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BF3A8">
      <w:pPr>
        <w:jc w:val="center"/>
        <w:rPr>
          <w:rFonts w:hint="eastAsia" w:ascii="黑体" w:hAnsi="黑体" w:eastAsia="黑体" w:cs="黑体"/>
          <w:sz w:val="36"/>
          <w:szCs w:val="36"/>
          <w:lang w:val="en-US" w:eastAsia="zh-CN"/>
        </w:rPr>
      </w:pPr>
      <w:r>
        <w:rPr>
          <w:rStyle w:val="7"/>
          <w:rFonts w:hint="eastAsia" w:ascii="黑体" w:hAnsi="黑体" w:eastAsia="黑体" w:cs="黑体"/>
          <w:b/>
          <w:bCs/>
          <w:i w:val="0"/>
          <w:iCs w:val="0"/>
          <w:caps w:val="0"/>
          <w:color w:val="000000"/>
          <w:spacing w:val="-2"/>
          <w:sz w:val="36"/>
          <w:szCs w:val="36"/>
          <w:shd w:val="clear" w:fill="FFFFFF"/>
          <w:vertAlign w:val="baseline"/>
        </w:rPr>
        <w:t>地球科学期刊意识形态风险的多维解析与系统治理</w:t>
      </w:r>
      <w:r>
        <w:rPr>
          <w:rStyle w:val="7"/>
          <w:rFonts w:hint="eastAsia" w:ascii="黑体" w:hAnsi="黑体" w:eastAsia="黑体" w:cs="黑体"/>
          <w:b w:val="0"/>
          <w:bCs w:val="0"/>
          <w:i w:val="0"/>
          <w:iCs w:val="0"/>
          <w:caps w:val="0"/>
          <w:color w:val="000000"/>
          <w:spacing w:val="-2"/>
          <w:sz w:val="36"/>
          <w:szCs w:val="36"/>
          <w:shd w:val="clear" w:fill="FFFFFF"/>
          <w:vertAlign w:val="superscript"/>
          <w:lang w:val="en-US" w:eastAsia="zh-CN"/>
        </w:rPr>
        <w:t>*</w:t>
      </w:r>
    </w:p>
    <w:p w14:paraId="6A94C08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李龚健，王银宏</w:t>
      </w:r>
      <w:r>
        <w:rPr>
          <w:rFonts w:hint="eastAsia" w:ascii="楷体" w:hAnsi="楷体" w:eastAsia="楷体" w:cs="楷体"/>
          <w:i w:val="0"/>
          <w:iCs w:val="0"/>
          <w:caps w:val="0"/>
          <w:color w:val="000000"/>
          <w:spacing w:val="0"/>
          <w:sz w:val="24"/>
          <w:szCs w:val="24"/>
          <w:vertAlign w:val="superscript"/>
        </w:rPr>
        <w:t>†</w:t>
      </w:r>
    </w:p>
    <w:p w14:paraId="68AF7B3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cs="Times New Roman"/>
          <w:sz w:val="18"/>
          <w:szCs w:val="18"/>
          <w:lang w:eastAsia="zh-CN"/>
        </w:rPr>
      </w:pPr>
      <w:r>
        <w:rPr>
          <w:rFonts w:hint="default" w:ascii="Times New Roman" w:hAnsi="Times New Roman" w:cs="Times New Roman"/>
          <w:sz w:val="18"/>
          <w:szCs w:val="18"/>
          <w:lang w:eastAsia="zh-CN"/>
        </w:rPr>
        <w:t>中国地质大学（北京）期刊中心，</w:t>
      </w:r>
      <w:r>
        <w:rPr>
          <w:rStyle w:val="9"/>
          <w:rFonts w:hint="default" w:ascii="Times New Roman" w:hAnsi="Times New Roman" w:cs="Times New Roman"/>
          <w:sz w:val="18"/>
          <w:szCs w:val="18"/>
          <w:vertAlign w:val="baseline"/>
          <w:lang w:eastAsia="zh-CN"/>
        </w:rPr>
        <w:footnoteReference w:id="0"/>
      </w:r>
      <w:r>
        <w:rPr>
          <w:rFonts w:hint="default" w:ascii="Times New Roman" w:hAnsi="Times New Roman" w:cs="Times New Roman"/>
          <w:sz w:val="18"/>
          <w:szCs w:val="18"/>
          <w:lang w:eastAsia="zh-CN"/>
        </w:rPr>
        <w:t>00083，北京</w:t>
      </w:r>
    </w:p>
    <w:p w14:paraId="64DDBA82">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sz w:val="21"/>
          <w:szCs w:val="21"/>
          <w:lang w:eastAsia="zh-CN"/>
        </w:rPr>
      </w:pPr>
    </w:p>
    <w:p w14:paraId="5E046F3B">
      <w:pPr>
        <w:rPr>
          <w:rFonts w:hint="eastAsia" w:ascii="仿宋" w:hAnsi="仿宋" w:eastAsia="仿宋" w:cs="仿宋"/>
          <w:sz w:val="18"/>
          <w:szCs w:val="18"/>
          <w:lang w:eastAsia="zh-CN"/>
        </w:rPr>
      </w:pPr>
      <w:r>
        <w:rPr>
          <w:rFonts w:hint="eastAsia" w:ascii="黑体" w:hAnsi="黑体" w:eastAsia="黑体" w:cs="黑体"/>
          <w:b w:val="0"/>
          <w:bCs w:val="0"/>
          <w:sz w:val="18"/>
          <w:szCs w:val="18"/>
          <w:lang w:val="en-US" w:eastAsia="zh-CN"/>
        </w:rPr>
        <w:t>摘  要</w:t>
      </w:r>
      <w:r>
        <w:rPr>
          <w:rFonts w:hint="eastAsia"/>
          <w:sz w:val="18"/>
          <w:szCs w:val="18"/>
          <w:lang w:val="en-US" w:eastAsia="zh-CN"/>
        </w:rPr>
        <w:t xml:space="preserve">  </w:t>
      </w:r>
      <w:r>
        <w:rPr>
          <w:rFonts w:hint="eastAsia" w:ascii="仿宋" w:hAnsi="仿宋" w:eastAsia="仿宋" w:cs="仿宋"/>
          <w:sz w:val="18"/>
          <w:szCs w:val="18"/>
          <w:lang w:eastAsia="zh-CN"/>
        </w:rPr>
        <w:t>地球科学期刊</w:t>
      </w:r>
      <w:r>
        <w:rPr>
          <w:rFonts w:hint="eastAsia" w:ascii="仿宋" w:hAnsi="仿宋" w:eastAsia="仿宋" w:cs="仿宋"/>
          <w:sz w:val="18"/>
          <w:szCs w:val="18"/>
          <w:lang w:val="en-US" w:eastAsia="zh-CN"/>
        </w:rPr>
        <w:t>因其</w:t>
      </w:r>
      <w:r>
        <w:rPr>
          <w:rFonts w:hint="eastAsia" w:ascii="仿宋" w:hAnsi="仿宋" w:eastAsia="仿宋" w:cs="仿宋"/>
          <w:sz w:val="18"/>
          <w:szCs w:val="18"/>
          <w:lang w:eastAsia="zh-CN"/>
        </w:rPr>
        <w:t>研究内容紧密关联国家资源能源战略、国土安全及生存环境，意识形态风险防控兼具特殊重要性与复杂性。然而，当前缺乏该领域风险的系统性识别与治理研究。本文通过</w:t>
      </w:r>
      <w:r>
        <w:rPr>
          <w:rFonts w:hint="eastAsia" w:ascii="仿宋" w:hAnsi="仿宋" w:eastAsia="仿宋" w:cs="仿宋"/>
          <w:sz w:val="18"/>
          <w:szCs w:val="18"/>
          <w:highlight w:val="none"/>
          <w:lang w:eastAsia="zh-CN"/>
        </w:rPr>
        <w:t>政策解读</w:t>
      </w:r>
      <w:r>
        <w:rPr>
          <w:rFonts w:hint="eastAsia" w:ascii="仿宋" w:hAnsi="仿宋" w:eastAsia="仿宋" w:cs="仿宋"/>
          <w:sz w:val="18"/>
          <w:szCs w:val="18"/>
          <w:highlight w:val="none"/>
          <w:lang w:val="en-US" w:eastAsia="zh-CN"/>
        </w:rPr>
        <w:t>与</w:t>
      </w:r>
      <w:r>
        <w:rPr>
          <w:rFonts w:hint="eastAsia" w:ascii="仿宋" w:hAnsi="仿宋" w:eastAsia="仿宋" w:cs="仿宋"/>
          <w:sz w:val="18"/>
          <w:szCs w:val="18"/>
          <w:highlight w:val="none"/>
        </w:rPr>
        <w:t>调研</w:t>
      </w:r>
      <w:r>
        <w:rPr>
          <w:rFonts w:hint="eastAsia" w:ascii="仿宋" w:hAnsi="仿宋" w:eastAsia="仿宋" w:cs="仿宋"/>
          <w:sz w:val="18"/>
          <w:szCs w:val="18"/>
          <w:highlight w:val="none"/>
          <w:lang w:val="en-US" w:eastAsia="zh-CN"/>
        </w:rPr>
        <w:t>咨询</w:t>
      </w:r>
      <w:r>
        <w:rPr>
          <w:rFonts w:hint="eastAsia" w:ascii="仿宋" w:hAnsi="仿宋" w:eastAsia="仿宋" w:cs="仿宋"/>
          <w:sz w:val="18"/>
          <w:szCs w:val="18"/>
          <w:lang w:val="en-US" w:eastAsia="zh-CN"/>
        </w:rPr>
        <w:t>等</w:t>
      </w:r>
      <w:r>
        <w:rPr>
          <w:rFonts w:hint="eastAsia" w:ascii="仿宋" w:hAnsi="仿宋" w:eastAsia="仿宋" w:cs="仿宋"/>
          <w:sz w:val="18"/>
          <w:szCs w:val="18"/>
          <w:lang w:eastAsia="zh-CN"/>
        </w:rPr>
        <w:t>，构建了一个包含政治导向、信息安全、学术伦理与传播生态四个维度的风险类型学框架，揭示了各类风险多维交织的特性，并论证其根源在于学科</w:t>
      </w:r>
      <w:r>
        <w:rPr>
          <w:rFonts w:hint="eastAsia" w:ascii="仿宋" w:hAnsi="仿宋" w:eastAsia="仿宋" w:cs="仿宋"/>
          <w:i w:val="0"/>
          <w:iCs w:val="0"/>
          <w:caps w:val="0"/>
          <w:spacing w:val="0"/>
          <w:sz w:val="18"/>
          <w:szCs w:val="18"/>
          <w:shd w:val="clear"/>
        </w:rPr>
        <w:t>内在</w:t>
      </w:r>
      <w:r>
        <w:rPr>
          <w:rFonts w:hint="eastAsia" w:ascii="仿宋" w:hAnsi="仿宋" w:eastAsia="仿宋" w:cs="仿宋"/>
          <w:i w:val="0"/>
          <w:iCs w:val="0"/>
          <w:caps w:val="0"/>
          <w:spacing w:val="0"/>
          <w:sz w:val="18"/>
          <w:szCs w:val="18"/>
          <w:shd w:val="clear"/>
          <w:lang w:val="en-US" w:eastAsia="zh-CN"/>
        </w:rPr>
        <w:t>战略</w:t>
      </w:r>
      <w:r>
        <w:rPr>
          <w:rFonts w:hint="eastAsia" w:ascii="仿宋" w:hAnsi="仿宋" w:eastAsia="仿宋" w:cs="仿宋"/>
          <w:i w:val="0"/>
          <w:iCs w:val="0"/>
          <w:caps w:val="0"/>
          <w:spacing w:val="0"/>
          <w:sz w:val="18"/>
          <w:szCs w:val="18"/>
          <w:shd w:val="clear"/>
        </w:rPr>
        <w:t>属性</w:t>
      </w:r>
      <w:r>
        <w:rPr>
          <w:rFonts w:hint="eastAsia" w:ascii="仿宋" w:hAnsi="仿宋" w:eastAsia="仿宋" w:cs="仿宋"/>
          <w:sz w:val="18"/>
          <w:szCs w:val="18"/>
          <w:lang w:eastAsia="zh-CN"/>
        </w:rPr>
        <w:t>、</w:t>
      </w:r>
      <w:r>
        <w:rPr>
          <w:rFonts w:hint="eastAsia" w:ascii="仿宋" w:hAnsi="仿宋" w:eastAsia="仿宋" w:cs="仿宋"/>
          <w:i w:val="0"/>
          <w:iCs w:val="0"/>
          <w:caps w:val="0"/>
          <w:spacing w:val="0"/>
          <w:sz w:val="18"/>
          <w:szCs w:val="18"/>
          <w:shd w:val="clear"/>
        </w:rPr>
        <w:t>主体与制度短板以及技术环境冲击</w:t>
      </w:r>
      <w:r>
        <w:rPr>
          <w:rFonts w:hint="eastAsia" w:ascii="仿宋" w:hAnsi="仿宋" w:eastAsia="仿宋" w:cs="仿宋"/>
          <w:sz w:val="18"/>
          <w:szCs w:val="18"/>
          <w:lang w:eastAsia="zh-CN"/>
        </w:rPr>
        <w:t>等多重因素的系统性失衡。</w:t>
      </w:r>
      <w:r>
        <w:rPr>
          <w:rFonts w:hint="eastAsia" w:ascii="仿宋" w:hAnsi="仿宋" w:eastAsia="仿宋" w:cs="仿宋"/>
          <w:sz w:val="18"/>
          <w:szCs w:val="18"/>
          <w:lang w:val="en-US" w:eastAsia="zh-CN"/>
        </w:rPr>
        <w:t>基于此，本研究</w:t>
      </w:r>
      <w:r>
        <w:rPr>
          <w:rFonts w:hint="eastAsia" w:ascii="仿宋" w:hAnsi="仿宋" w:eastAsia="仿宋" w:cs="仿宋"/>
          <w:sz w:val="18"/>
          <w:szCs w:val="18"/>
          <w:lang w:eastAsia="zh-CN"/>
        </w:rPr>
        <w:t>提出以党建引领为根本、制度健全为基础、能力赋能为核心、技术适配为支撑的系统治理体系。</w:t>
      </w:r>
      <w:r>
        <w:rPr>
          <w:rFonts w:hint="eastAsia" w:ascii="仿宋" w:hAnsi="仿宋" w:eastAsia="仿宋" w:cs="仿宋"/>
          <w:sz w:val="18"/>
          <w:szCs w:val="18"/>
          <w:lang w:val="en-US" w:eastAsia="zh-CN"/>
        </w:rPr>
        <w:t>研究成果</w:t>
      </w:r>
      <w:r>
        <w:rPr>
          <w:rFonts w:hint="eastAsia" w:ascii="仿宋" w:hAnsi="仿宋" w:eastAsia="仿宋" w:cs="仿宋"/>
          <w:sz w:val="18"/>
          <w:szCs w:val="18"/>
          <w:lang w:eastAsia="zh-CN"/>
        </w:rPr>
        <w:t>不仅</w:t>
      </w:r>
      <w:r>
        <w:rPr>
          <w:rFonts w:hint="eastAsia" w:ascii="仿宋" w:hAnsi="仿宋" w:eastAsia="仿宋" w:cs="仿宋"/>
          <w:sz w:val="18"/>
          <w:szCs w:val="18"/>
          <w:lang w:val="en-US" w:eastAsia="zh-CN"/>
        </w:rPr>
        <w:t>深化了</w:t>
      </w:r>
      <w:r>
        <w:rPr>
          <w:rFonts w:hint="eastAsia" w:ascii="仿宋" w:hAnsi="仿宋" w:eastAsia="仿宋" w:cs="仿宋"/>
          <w:sz w:val="18"/>
          <w:szCs w:val="18"/>
          <w:lang w:eastAsia="zh-CN"/>
        </w:rPr>
        <w:t>地学期刊意识形态风险研究，其分析框架与实践方案也</w:t>
      </w:r>
      <w:r>
        <w:rPr>
          <w:rFonts w:hint="eastAsia" w:ascii="仿宋" w:hAnsi="仿宋" w:eastAsia="仿宋" w:cs="仿宋"/>
          <w:sz w:val="18"/>
          <w:szCs w:val="18"/>
          <w:lang w:val="en-US" w:eastAsia="zh-CN"/>
        </w:rPr>
        <w:t>为</w:t>
      </w:r>
      <w:r>
        <w:rPr>
          <w:rFonts w:hint="eastAsia" w:ascii="仿宋" w:hAnsi="仿宋" w:eastAsia="仿宋" w:cs="仿宋"/>
          <w:sz w:val="18"/>
          <w:szCs w:val="18"/>
          <w:lang w:eastAsia="zh-CN"/>
        </w:rPr>
        <w:t>构建其他专业科技期刊的治理体系</w:t>
      </w:r>
      <w:r>
        <w:rPr>
          <w:rFonts w:hint="eastAsia" w:ascii="仿宋" w:hAnsi="仿宋" w:eastAsia="仿宋" w:cs="仿宋"/>
          <w:i w:val="0"/>
          <w:iCs w:val="0"/>
          <w:caps w:val="0"/>
          <w:spacing w:val="0"/>
          <w:sz w:val="18"/>
          <w:szCs w:val="18"/>
          <w:shd w:val="clear"/>
        </w:rPr>
        <w:t>提供了有益参照</w:t>
      </w:r>
      <w:r>
        <w:rPr>
          <w:rFonts w:hint="eastAsia" w:ascii="仿宋" w:hAnsi="仿宋" w:eastAsia="仿宋" w:cs="仿宋"/>
          <w:sz w:val="18"/>
          <w:szCs w:val="18"/>
          <w:lang w:eastAsia="zh-CN"/>
        </w:rPr>
        <w:t>。</w:t>
      </w:r>
    </w:p>
    <w:p w14:paraId="7F9E74E1">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 w:hAnsi="仿宋" w:eastAsia="仿宋" w:cs="仿宋"/>
          <w:sz w:val="18"/>
          <w:szCs w:val="18"/>
          <w:lang w:eastAsia="zh-CN"/>
        </w:rPr>
      </w:pPr>
      <w:r>
        <w:rPr>
          <w:rFonts w:hint="eastAsia" w:ascii="黑体" w:hAnsi="黑体" w:eastAsia="黑体" w:cs="黑体"/>
          <w:b w:val="0"/>
          <w:bCs w:val="0"/>
          <w:sz w:val="18"/>
          <w:szCs w:val="18"/>
          <w:lang w:val="en-US" w:eastAsia="zh-CN"/>
        </w:rPr>
        <w:t xml:space="preserve">关键词 </w:t>
      </w:r>
      <w:r>
        <w:rPr>
          <w:rFonts w:hint="eastAsia"/>
          <w:sz w:val="18"/>
          <w:szCs w:val="18"/>
          <w:lang w:val="en-US" w:eastAsia="zh-CN"/>
        </w:rPr>
        <w:t xml:space="preserve"> </w:t>
      </w:r>
      <w:r>
        <w:rPr>
          <w:rFonts w:hint="eastAsia" w:ascii="仿宋" w:hAnsi="仿宋" w:eastAsia="仿宋" w:cs="仿宋"/>
          <w:sz w:val="18"/>
          <w:szCs w:val="18"/>
          <w:lang w:eastAsia="zh-CN"/>
        </w:rPr>
        <w:t>地球科学期刊；意识形态风险；类型学框架；多维解析；系统治理；风险防控</w:t>
      </w:r>
    </w:p>
    <w:p w14:paraId="1790DC82">
      <w:pPr>
        <w:keepNext w:val="0"/>
        <w:keepLines w:val="0"/>
        <w:pageBreakBefore w:val="0"/>
        <w:widowControl w:val="0"/>
        <w:kinsoku/>
        <w:wordWrap/>
        <w:overflowPunct/>
        <w:topLinePunct w:val="0"/>
        <w:autoSpaceDE/>
        <w:autoSpaceDN/>
        <w:bidi w:val="0"/>
        <w:adjustRightInd/>
        <w:snapToGrid/>
        <w:spacing w:line="300" w:lineRule="auto"/>
        <w:textAlignment w:val="auto"/>
        <w:rPr>
          <w:rFonts w:hint="default"/>
          <w:sz w:val="21"/>
          <w:szCs w:val="21"/>
          <w:lang w:val="en-US" w:eastAsia="zh-CN"/>
        </w:rPr>
      </w:pPr>
    </w:p>
    <w:p w14:paraId="508D8DD0">
      <w:pPr>
        <w:rPr>
          <w:rFonts w:hint="eastAsia" w:ascii="Segoe UI" w:hAnsi="Segoe UI" w:eastAsia="Segoe UI" w:cs="Segoe UI"/>
          <w:i w:val="0"/>
          <w:iCs w:val="0"/>
          <w:caps w:val="0"/>
          <w:color w:val="000000"/>
          <w:spacing w:val="-2"/>
          <w:sz w:val="18"/>
          <w:szCs w:val="18"/>
          <w:shd w:val="clear" w:fill="FFFFFF"/>
          <w:lang w:eastAsia="zh-CN"/>
        </w:rPr>
      </w:pP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Navigating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i</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deological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r</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isks in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g</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eoscience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j</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ournals: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a</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m</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ulti-dimensional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a</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nalysis and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s</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ystemic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g</w:t>
      </w:r>
      <w:r>
        <w:rPr>
          <w:rStyle w:val="7"/>
          <w:rFonts w:hint="eastAsia" w:ascii="黑体" w:hAnsi="黑体" w:eastAsia="黑体" w:cs="黑体"/>
          <w:b w:val="0"/>
          <w:bCs w:val="0"/>
          <w:i w:val="0"/>
          <w:iCs w:val="0"/>
          <w:caps w:val="0"/>
          <w:spacing w:val="-2"/>
          <w:sz w:val="18"/>
          <w:szCs w:val="18"/>
          <w:highlight w:val="none"/>
          <w:shd w:val="clear" w:fill="FFFFFF"/>
          <w:vertAlign w:val="baseline"/>
        </w:rPr>
        <w:t xml:space="preserve">overnance </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f</w:t>
      </w:r>
      <w:r>
        <w:rPr>
          <w:rStyle w:val="7"/>
          <w:rFonts w:hint="eastAsia" w:ascii="黑体" w:hAnsi="黑体" w:eastAsia="黑体" w:cs="黑体"/>
          <w:b w:val="0"/>
          <w:bCs w:val="0"/>
          <w:i w:val="0"/>
          <w:iCs w:val="0"/>
          <w:caps w:val="0"/>
          <w:spacing w:val="-2"/>
          <w:sz w:val="18"/>
          <w:szCs w:val="18"/>
          <w:highlight w:val="none"/>
          <w:shd w:val="clear" w:fill="FFFFFF"/>
          <w:vertAlign w:val="baseline"/>
        </w:rPr>
        <w:t>ramework</w:t>
      </w:r>
      <w:r>
        <w:rPr>
          <w:rStyle w:val="7"/>
          <w:rFonts w:hint="eastAsia" w:ascii="Times New Roman" w:hAnsi="Times New Roman" w:eastAsia="宋体" w:cs="Times New Roman"/>
          <w:b w:val="0"/>
          <w:bCs w:val="0"/>
          <w:i w:val="0"/>
          <w:iCs w:val="0"/>
          <w:caps w:val="0"/>
          <w:spacing w:val="-2"/>
          <w:sz w:val="18"/>
          <w:szCs w:val="18"/>
          <w:highlight w:val="none"/>
          <w:shd w:val="clear" w:fill="FFFFFF"/>
          <w:vertAlign w:val="baseline"/>
          <w:lang w:val="en-US" w:eastAsia="zh-CN"/>
        </w:rPr>
        <w:t>//</w:t>
      </w:r>
      <w:r>
        <w:rPr>
          <w:rStyle w:val="7"/>
          <w:rFonts w:hint="eastAsia" w:ascii="宋体" w:hAnsi="宋体" w:eastAsia="宋体" w:cs="宋体"/>
          <w:b w:val="0"/>
          <w:bCs w:val="0"/>
          <w:i w:val="0"/>
          <w:iCs w:val="0"/>
          <w:caps w:val="0"/>
          <w:spacing w:val="-2"/>
          <w:sz w:val="18"/>
          <w:szCs w:val="18"/>
          <w:highlight w:val="none"/>
          <w:shd w:val="clear" w:fill="FFFFFF"/>
          <w:vertAlign w:val="baseline"/>
          <w:lang w:val="en-US" w:eastAsia="zh-CN"/>
        </w:rPr>
        <w:t>Li Gongjian, WANG Yinhong</w:t>
      </w:r>
    </w:p>
    <w:p w14:paraId="0E793BB4">
      <w:pPr>
        <w:rPr>
          <w:rFonts w:hint="eastAsia" w:ascii="宋体" w:hAnsi="宋体" w:eastAsia="宋体" w:cs="宋体"/>
          <w:sz w:val="18"/>
          <w:szCs w:val="18"/>
        </w:rPr>
      </w:pPr>
      <w:r>
        <w:rPr>
          <w:rStyle w:val="7"/>
          <w:rFonts w:hint="default" w:ascii="黑体" w:hAnsi="黑体" w:eastAsia="黑体" w:cs="黑体"/>
          <w:b w:val="0"/>
          <w:bCs w:val="0"/>
          <w:i w:val="0"/>
          <w:iCs w:val="0"/>
          <w:caps w:val="0"/>
          <w:spacing w:val="-2"/>
          <w:sz w:val="18"/>
          <w:szCs w:val="18"/>
          <w:highlight w:val="none"/>
          <w:shd w:val="clear" w:fill="FFFFFF"/>
          <w:vertAlign w:val="baseline"/>
        </w:rPr>
        <w:t>Abstract</w:t>
      </w:r>
      <w:r>
        <w:rPr>
          <w:rStyle w:val="7"/>
          <w:rFonts w:hint="eastAsia" w:ascii="Times New Roman" w:hAnsi="Times New Roman" w:eastAsia="宋体" w:cs="Times New Roman"/>
          <w:b/>
          <w:bCs/>
          <w:sz w:val="18"/>
          <w:szCs w:val="18"/>
          <w:vertAlign w:val="baseline"/>
          <w:lang w:val="en-US" w:eastAsia="zh-CN"/>
        </w:rPr>
        <w:t xml:space="preserve">  </w:t>
      </w:r>
      <w:r>
        <w:rPr>
          <w:rFonts w:hint="eastAsia" w:ascii="宋体" w:hAnsi="宋体" w:eastAsia="宋体" w:cs="宋体"/>
          <w:sz w:val="18"/>
          <w:szCs w:val="18"/>
        </w:rPr>
        <w:t xml:space="preserve">Geoscience journals </w:t>
      </w:r>
      <w:r>
        <w:rPr>
          <w:rFonts w:hint="eastAsia" w:ascii="宋体" w:hAnsi="宋体" w:eastAsia="宋体" w:cs="宋体"/>
          <w:sz w:val="18"/>
          <w:szCs w:val="18"/>
          <w:lang w:val="en-US" w:eastAsia="zh-CN"/>
        </w:rPr>
        <w:t>deal with</w:t>
      </w:r>
      <w:r>
        <w:rPr>
          <w:rFonts w:hint="eastAsia" w:ascii="宋体" w:hAnsi="宋体" w:eastAsia="宋体" w:cs="宋体"/>
          <w:sz w:val="18"/>
          <w:szCs w:val="18"/>
        </w:rPr>
        <w:t xml:space="preserve"> research intrinsically linked to national strategies </w:t>
      </w:r>
      <w:r>
        <w:rPr>
          <w:rFonts w:hint="eastAsia" w:ascii="宋体" w:hAnsi="宋体" w:eastAsia="宋体" w:cs="宋体"/>
          <w:sz w:val="18"/>
          <w:szCs w:val="18"/>
          <w:lang w:val="en-US" w:eastAsia="zh-CN"/>
        </w:rPr>
        <w:t>for</w:t>
      </w:r>
      <w:r>
        <w:rPr>
          <w:rFonts w:hint="eastAsia" w:ascii="宋体" w:hAnsi="宋体" w:eastAsia="宋体" w:cs="宋体"/>
          <w:sz w:val="18"/>
          <w:szCs w:val="18"/>
        </w:rPr>
        <w:t xml:space="preserve"> resources and energy, territorial security, and ecological environments. This</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renders the management of ideological risks within this </w:t>
      </w:r>
      <w:r>
        <w:rPr>
          <w:rFonts w:hint="eastAsia" w:ascii="宋体" w:hAnsi="宋体" w:eastAsia="宋体" w:cs="宋体"/>
          <w:sz w:val="18"/>
          <w:szCs w:val="18"/>
          <w:lang w:val="en-US" w:eastAsia="zh-CN"/>
        </w:rPr>
        <w:t>field</w:t>
      </w:r>
      <w:r>
        <w:rPr>
          <w:rFonts w:hint="eastAsia" w:ascii="宋体" w:hAnsi="宋体" w:eastAsia="宋体" w:cs="宋体"/>
          <w:sz w:val="18"/>
          <w:szCs w:val="18"/>
        </w:rPr>
        <w:t xml:space="preserve"> both critically important and uniquely complex. A systematic approach to identifying and addressing these specific risks, however, has been lacking.</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To bridge this gap,</w:t>
      </w:r>
      <w:r>
        <w:rPr>
          <w:rFonts w:hint="eastAsia" w:ascii="宋体" w:hAnsi="宋体" w:eastAsia="宋体" w:cs="宋体"/>
          <w:sz w:val="18"/>
          <w:szCs w:val="18"/>
          <w:lang w:val="en-US" w:eastAsia="zh-CN"/>
        </w:rPr>
        <w:t xml:space="preserve"> this study constructs</w:t>
      </w:r>
      <w:r>
        <w:rPr>
          <w:rFonts w:hint="eastAsia" w:ascii="宋体" w:hAnsi="宋体" w:eastAsia="宋体" w:cs="宋体"/>
          <w:sz w:val="18"/>
          <w:szCs w:val="18"/>
        </w:rPr>
        <w:t xml:space="preserve"> a typological framework that categorizes ideological risks </w:t>
      </w:r>
      <w:r>
        <w:rPr>
          <w:rFonts w:hint="eastAsia" w:ascii="宋体" w:hAnsi="宋体" w:eastAsia="宋体" w:cs="宋体"/>
          <w:sz w:val="18"/>
          <w:szCs w:val="18"/>
          <w:lang w:val="en-US" w:eastAsia="zh-CN"/>
        </w:rPr>
        <w:t>into</w:t>
      </w:r>
      <w:r>
        <w:rPr>
          <w:rFonts w:hint="eastAsia" w:ascii="宋体" w:hAnsi="宋体" w:eastAsia="宋体" w:cs="宋体"/>
          <w:sz w:val="18"/>
          <w:szCs w:val="18"/>
        </w:rPr>
        <w:t xml:space="preserve"> four</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interconnected</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dimensions: political orientation, information security, academic ethics, and communication ecology. Drawing on policy analysis, expert consultations, and case studies, we demonstrate that these risks stem from a systemic imbalance among the</w:t>
      </w:r>
      <w:r>
        <w:rPr>
          <w:rFonts w:hint="eastAsia" w:ascii="宋体" w:hAnsi="宋体" w:eastAsia="宋体" w:cs="宋体"/>
          <w:sz w:val="18"/>
          <w:szCs w:val="18"/>
          <w:lang w:val="en-US" w:eastAsia="zh-CN"/>
        </w:rPr>
        <w:t xml:space="preserve"> </w:t>
      </w:r>
      <w:r>
        <w:rPr>
          <w:rFonts w:hint="eastAsia" w:ascii="宋体" w:hAnsi="宋体" w:eastAsia="宋体" w:cs="宋体"/>
          <w:i w:val="0"/>
          <w:iCs w:val="0"/>
          <w:caps w:val="0"/>
          <w:color w:val="auto"/>
          <w:spacing w:val="0"/>
          <w:sz w:val="18"/>
          <w:szCs w:val="18"/>
          <w:shd w:val="clear" w:fill="auto"/>
        </w:rPr>
        <w:t>discipline's inherent attributes</w:t>
      </w:r>
      <w:r>
        <w:rPr>
          <w:rFonts w:hint="eastAsia" w:ascii="宋体" w:hAnsi="宋体" w:eastAsia="宋体" w:cs="宋体"/>
          <w:sz w:val="18"/>
          <w:szCs w:val="18"/>
        </w:rPr>
        <w:t>, inadequacies in</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subject awareness</w:t>
      </w:r>
      <w:r>
        <w:rPr>
          <w:rFonts w:hint="eastAsia" w:ascii="宋体" w:hAnsi="宋体" w:eastAsia="宋体" w:cs="宋体"/>
          <w:sz w:val="18"/>
          <w:szCs w:val="18"/>
          <w:lang w:val="en-US" w:eastAsia="zh-CN"/>
        </w:rPr>
        <w:t xml:space="preserve"> and</w:t>
      </w:r>
      <w:r>
        <w:rPr>
          <w:rFonts w:hint="eastAsia" w:ascii="宋体" w:hAnsi="宋体" w:eastAsia="宋体" w:cs="宋体"/>
          <w:sz w:val="18"/>
          <w:szCs w:val="18"/>
        </w:rPr>
        <w:t xml:space="preserve"> institutional mechanisms, and </w:t>
      </w:r>
      <w:r>
        <w:rPr>
          <w:rFonts w:hint="eastAsia" w:ascii="宋体" w:hAnsi="宋体" w:eastAsia="宋体" w:cs="宋体"/>
          <w:sz w:val="18"/>
          <w:szCs w:val="18"/>
          <w:lang w:val="en-US" w:eastAsia="zh-CN"/>
        </w:rPr>
        <w:t xml:space="preserve">the </w:t>
      </w:r>
      <w:r>
        <w:rPr>
          <w:rFonts w:hint="eastAsia" w:ascii="宋体" w:hAnsi="宋体" w:eastAsia="宋体" w:cs="宋体"/>
          <w:sz w:val="18"/>
          <w:szCs w:val="18"/>
        </w:rPr>
        <w:t>impact of</w:t>
      </w:r>
      <w:r>
        <w:rPr>
          <w:rFonts w:hint="eastAsia" w:ascii="宋体" w:hAnsi="宋体" w:eastAsia="宋体" w:cs="宋体"/>
          <w:sz w:val="18"/>
          <w:szCs w:val="18"/>
          <w:lang w:val="en-US" w:eastAsia="zh-CN"/>
        </w:rPr>
        <w:t xml:space="preserve"> a rapidly evolving</w:t>
      </w:r>
      <w:r>
        <w:rPr>
          <w:rFonts w:hint="eastAsia" w:ascii="宋体" w:hAnsi="宋体" w:eastAsia="宋体" w:cs="宋体"/>
          <w:b/>
          <w:bCs/>
          <w:sz w:val="18"/>
          <w:szCs w:val="18"/>
          <w:lang w:val="en-US" w:eastAsia="zh-CN"/>
        </w:rPr>
        <w:t xml:space="preserve"> </w:t>
      </w:r>
      <w:r>
        <w:rPr>
          <w:rFonts w:hint="eastAsia" w:ascii="宋体" w:hAnsi="宋体" w:eastAsia="宋体" w:cs="宋体"/>
          <w:sz w:val="18"/>
          <w:szCs w:val="18"/>
        </w:rPr>
        <w:t>technological adaptation. In response, we propose an integrated governance system grounded in Party-building leadership</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reinforced by robust institutional safeguards, enhanced through professional capacity building, and enabled by adaptive technological tools. The findings not only contribute to a deeper understanding of risk governance in geoscience publishing but also offer a transferable framework and practical strategies</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for other scientific disciplines confronting similar ideological challenges.</w:t>
      </w:r>
    </w:p>
    <w:p w14:paraId="2E63D90D">
      <w:pPr>
        <w:rPr>
          <w:rFonts w:hint="eastAsia" w:ascii="宋体" w:hAnsi="宋体" w:eastAsia="宋体" w:cs="宋体"/>
          <w:sz w:val="18"/>
          <w:szCs w:val="18"/>
        </w:rPr>
      </w:pP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Keywords</w:t>
      </w:r>
      <w:r>
        <w:rPr>
          <w:rFonts w:hint="eastAsia" w:ascii="Times New Roman" w:hAnsi="Times New Roman" w:eastAsia="宋体" w:cs="Times New Roman"/>
          <w:sz w:val="18"/>
          <w:szCs w:val="18"/>
          <w:lang w:val="en-US" w:eastAsia="zh-CN"/>
        </w:rPr>
        <w:t xml:space="preserve">  </w:t>
      </w:r>
      <w:r>
        <w:rPr>
          <w:rFonts w:hint="eastAsia" w:ascii="宋体" w:hAnsi="宋体" w:eastAsia="宋体" w:cs="宋体"/>
          <w:sz w:val="18"/>
          <w:szCs w:val="18"/>
          <w:lang w:val="en-US" w:eastAsia="zh-CN"/>
        </w:rPr>
        <w:t>g</w:t>
      </w:r>
      <w:r>
        <w:rPr>
          <w:rFonts w:hint="eastAsia" w:ascii="宋体" w:hAnsi="宋体" w:eastAsia="宋体" w:cs="宋体"/>
          <w:sz w:val="18"/>
          <w:szCs w:val="18"/>
        </w:rPr>
        <w:t xml:space="preserve">eoscience journal; </w:t>
      </w:r>
      <w:r>
        <w:rPr>
          <w:rFonts w:hint="eastAsia" w:ascii="宋体" w:hAnsi="宋体" w:eastAsia="宋体" w:cs="宋体"/>
          <w:sz w:val="18"/>
          <w:szCs w:val="18"/>
          <w:lang w:val="en-US" w:eastAsia="zh-CN"/>
        </w:rPr>
        <w:t>i</w:t>
      </w:r>
      <w:r>
        <w:rPr>
          <w:rFonts w:hint="eastAsia" w:ascii="宋体" w:hAnsi="宋体" w:eastAsia="宋体" w:cs="宋体"/>
          <w:sz w:val="18"/>
          <w:szCs w:val="18"/>
        </w:rPr>
        <w:t xml:space="preserve">deological risk; </w:t>
      </w:r>
      <w:r>
        <w:rPr>
          <w:rFonts w:hint="eastAsia" w:ascii="宋体" w:hAnsi="宋体" w:eastAsia="宋体" w:cs="宋体"/>
          <w:sz w:val="18"/>
          <w:szCs w:val="18"/>
          <w:lang w:val="en-US" w:eastAsia="zh-CN"/>
        </w:rPr>
        <w:t>t</w:t>
      </w:r>
      <w:r>
        <w:rPr>
          <w:rFonts w:hint="eastAsia" w:ascii="宋体" w:hAnsi="宋体" w:eastAsia="宋体" w:cs="宋体"/>
          <w:sz w:val="18"/>
          <w:szCs w:val="18"/>
        </w:rPr>
        <w:t xml:space="preserve">ypological framework; </w:t>
      </w:r>
      <w:r>
        <w:rPr>
          <w:rFonts w:hint="eastAsia" w:ascii="宋体" w:hAnsi="宋体" w:eastAsia="宋体" w:cs="宋体"/>
          <w:sz w:val="18"/>
          <w:szCs w:val="18"/>
          <w:lang w:val="en-US" w:eastAsia="zh-CN"/>
        </w:rPr>
        <w:t>m</w:t>
      </w:r>
      <w:r>
        <w:rPr>
          <w:rFonts w:hint="eastAsia" w:ascii="宋体" w:hAnsi="宋体" w:eastAsia="宋体" w:cs="宋体"/>
          <w:sz w:val="18"/>
          <w:szCs w:val="18"/>
        </w:rPr>
        <w:t xml:space="preserve">ulti-dimensional analysis; </w:t>
      </w:r>
      <w:r>
        <w:rPr>
          <w:rFonts w:hint="eastAsia" w:ascii="宋体" w:hAnsi="宋体" w:eastAsia="宋体" w:cs="宋体"/>
          <w:sz w:val="18"/>
          <w:szCs w:val="18"/>
          <w:lang w:val="en-US" w:eastAsia="zh-CN"/>
        </w:rPr>
        <w:t>s</w:t>
      </w:r>
      <w:r>
        <w:rPr>
          <w:rFonts w:hint="eastAsia" w:ascii="宋体" w:hAnsi="宋体" w:eastAsia="宋体" w:cs="宋体"/>
          <w:sz w:val="18"/>
          <w:szCs w:val="18"/>
        </w:rPr>
        <w:t xml:space="preserve">ystemic governance; </w:t>
      </w:r>
      <w:r>
        <w:rPr>
          <w:rFonts w:hint="eastAsia" w:ascii="宋体" w:hAnsi="宋体" w:eastAsia="宋体" w:cs="宋体"/>
          <w:sz w:val="18"/>
          <w:szCs w:val="18"/>
          <w:lang w:val="en-US" w:eastAsia="zh-CN"/>
        </w:rPr>
        <w:t>r</w:t>
      </w:r>
      <w:r>
        <w:rPr>
          <w:rFonts w:hint="eastAsia" w:ascii="宋体" w:hAnsi="宋体" w:eastAsia="宋体" w:cs="宋体"/>
          <w:sz w:val="18"/>
          <w:szCs w:val="18"/>
        </w:rPr>
        <w:t>isk prevention and control</w:t>
      </w:r>
    </w:p>
    <w:p w14:paraId="75CE0CA7">
      <w:pPr>
        <w:rPr>
          <w:rFonts w:hint="eastAsia" w:ascii="Times New Roman" w:hAnsi="Times New Roman" w:eastAsia="宋体" w:cs="Times New Roman"/>
          <w:sz w:val="18"/>
          <w:szCs w:val="18"/>
          <w:lang w:val="en-US" w:eastAsia="zh-CN"/>
        </w:rPr>
      </w:pP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Authors</w:t>
      </w:r>
      <w:r>
        <w:rPr>
          <w:rStyle w:val="7"/>
          <w:rFonts w:hint="default" w:ascii="黑体" w:hAnsi="黑体" w:eastAsia="黑体" w:cs="黑体"/>
          <w:b w:val="0"/>
          <w:bCs w:val="0"/>
          <w:i w:val="0"/>
          <w:iCs w:val="0"/>
          <w:caps w:val="0"/>
          <w:spacing w:val="-2"/>
          <w:sz w:val="18"/>
          <w:szCs w:val="18"/>
          <w:highlight w:val="none"/>
          <w:shd w:val="clear" w:fill="FFFFFF"/>
          <w:vertAlign w:val="baseline"/>
          <w:lang w:val="en-US" w:eastAsia="zh-CN"/>
        </w:rPr>
        <w:t>’</w:t>
      </w:r>
      <w:r>
        <w:rPr>
          <w:rStyle w:val="7"/>
          <w:rFonts w:hint="eastAsia" w:ascii="黑体" w:hAnsi="黑体" w:eastAsia="黑体" w:cs="黑体"/>
          <w:b w:val="0"/>
          <w:bCs w:val="0"/>
          <w:i w:val="0"/>
          <w:iCs w:val="0"/>
          <w:caps w:val="0"/>
          <w:spacing w:val="-2"/>
          <w:sz w:val="18"/>
          <w:szCs w:val="18"/>
          <w:highlight w:val="none"/>
          <w:shd w:val="clear" w:fill="FFFFFF"/>
          <w:vertAlign w:val="baseline"/>
          <w:lang w:val="en-US" w:eastAsia="zh-CN"/>
        </w:rPr>
        <w:t xml:space="preserve"> address</w:t>
      </w:r>
      <w:r>
        <w:rPr>
          <w:rFonts w:hint="eastAsia" w:ascii="Times New Roman" w:hAnsi="Times New Roman" w:eastAsia="宋体" w:cs="Times New Roman"/>
          <w:sz w:val="18"/>
          <w:szCs w:val="18"/>
          <w:lang w:val="en-US" w:eastAsia="zh-CN"/>
        </w:rPr>
        <w:t xml:space="preserve">  </w:t>
      </w:r>
      <w:r>
        <w:rPr>
          <w:rFonts w:hint="eastAsia" w:ascii="宋体" w:hAnsi="宋体" w:eastAsia="宋体" w:cs="宋体"/>
          <w:sz w:val="18"/>
          <w:szCs w:val="18"/>
          <w:lang w:val="en-US" w:eastAsia="zh-CN"/>
        </w:rPr>
        <w:t>Journal Center, China University of Geosciences (Beijing), 100083, Beijing, China</w:t>
      </w:r>
    </w:p>
    <w:p w14:paraId="6855CC17">
      <w:pPr>
        <w:rPr>
          <w:rFonts w:hint="eastAsia" w:ascii="Times New Roman" w:hAnsi="Times New Roman" w:eastAsia="宋体" w:cs="Times New Roman"/>
          <w:sz w:val="21"/>
          <w:szCs w:val="21"/>
          <w:lang w:val="en-US" w:eastAsia="zh-CN"/>
        </w:rPr>
      </w:pPr>
    </w:p>
    <w:p w14:paraId="0CD3E9F3">
      <w:pP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br w:type="page"/>
      </w:r>
    </w:p>
    <w:p w14:paraId="0B0366C1">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sz w:val="21"/>
          <w:szCs w:val="21"/>
        </w:rPr>
      </w:pPr>
      <w:r>
        <w:rPr>
          <w:rFonts w:hint="eastAsia"/>
          <w:sz w:val="21"/>
          <w:szCs w:val="21"/>
          <w:lang w:eastAsia="zh-CN"/>
        </w:rPr>
        <w:t>意识形态工作“是为国家立心、为民族立魂的工作”</w:t>
      </w:r>
      <w:r>
        <w:rPr>
          <w:rFonts w:hint="eastAsia"/>
          <w:sz w:val="21"/>
          <w:szCs w:val="21"/>
          <w:vertAlign w:val="superscript"/>
          <w:lang w:val="en-US" w:eastAsia="zh-CN"/>
        </w:rPr>
        <w:t>[1]</w:t>
      </w:r>
      <w:r>
        <w:rPr>
          <w:rFonts w:hint="eastAsia"/>
          <w:sz w:val="21"/>
          <w:szCs w:val="21"/>
          <w:lang w:eastAsia="zh-CN"/>
        </w:rPr>
        <w:t>。习近平总书记在党的十九大和二十大报告中</w:t>
      </w:r>
      <w:r>
        <w:rPr>
          <w:rFonts w:hint="eastAsia"/>
          <w:sz w:val="21"/>
          <w:szCs w:val="21"/>
          <w:lang w:val="en-US" w:eastAsia="zh-CN"/>
        </w:rPr>
        <w:t>深刻指出</w:t>
      </w:r>
      <w:r>
        <w:rPr>
          <w:rFonts w:hint="eastAsia"/>
          <w:sz w:val="21"/>
          <w:szCs w:val="21"/>
          <w:lang w:eastAsia="zh-CN"/>
        </w:rPr>
        <w:t>，必须“建设具有强大凝聚力和引领力的社会主义意识形态”，并“牢牢掌握党对意识形态工作领导权”</w:t>
      </w:r>
      <w:r>
        <w:rPr>
          <w:rFonts w:hint="eastAsia"/>
          <w:sz w:val="21"/>
          <w:szCs w:val="21"/>
          <w:vertAlign w:val="superscript"/>
          <w:lang w:val="en-US" w:eastAsia="zh-CN"/>
        </w:rPr>
        <w:t>[1-2]</w:t>
      </w:r>
      <w:r>
        <w:rPr>
          <w:rFonts w:hint="eastAsia"/>
          <w:sz w:val="21"/>
          <w:szCs w:val="21"/>
          <w:lang w:eastAsia="zh-CN"/>
        </w:rPr>
        <w:t>，</w:t>
      </w:r>
      <w:r>
        <w:rPr>
          <w:sz w:val="21"/>
          <w:szCs w:val="21"/>
        </w:rPr>
        <w:t>揭示了</w:t>
      </w:r>
      <w:r>
        <w:rPr>
          <w:rFonts w:hint="eastAsia"/>
          <w:sz w:val="21"/>
          <w:szCs w:val="21"/>
          <w:lang w:val="en-US" w:eastAsia="zh-CN"/>
        </w:rPr>
        <w:t>其</w:t>
      </w:r>
      <w:r>
        <w:rPr>
          <w:sz w:val="21"/>
          <w:szCs w:val="21"/>
        </w:rPr>
        <w:t>关乎党和国家前途命运的极端重要</w:t>
      </w:r>
      <w:r>
        <w:rPr>
          <w:rFonts w:hint="eastAsia"/>
          <w:sz w:val="21"/>
          <w:szCs w:val="21"/>
          <w:lang w:val="en-US" w:eastAsia="zh-CN"/>
        </w:rPr>
        <w:t>性</w:t>
      </w:r>
      <w:r>
        <w:rPr>
          <w:rFonts w:hint="eastAsia"/>
          <w:sz w:val="21"/>
          <w:szCs w:val="21"/>
          <w:lang w:eastAsia="zh-CN"/>
        </w:rPr>
        <w:t>。</w:t>
      </w:r>
      <w:r>
        <w:rPr>
          <w:sz w:val="21"/>
          <w:szCs w:val="21"/>
        </w:rPr>
        <w:t>学术期刊作为思想文化传播与学术交流的核心载体，</w:t>
      </w:r>
      <w:r>
        <w:rPr>
          <w:rFonts w:hint="eastAsia"/>
          <w:sz w:val="21"/>
          <w:szCs w:val="21"/>
          <w:lang w:val="en-US" w:eastAsia="zh-CN"/>
        </w:rPr>
        <w:t>处于</w:t>
      </w:r>
      <w:r>
        <w:rPr>
          <w:sz w:val="21"/>
          <w:szCs w:val="21"/>
        </w:rPr>
        <w:t>意识形态工作的前沿</w:t>
      </w:r>
      <w:r>
        <w:rPr>
          <w:rFonts w:hint="eastAsia"/>
          <w:sz w:val="21"/>
          <w:szCs w:val="21"/>
          <w:lang w:eastAsia="zh-CN"/>
        </w:rPr>
        <w:t>，</w:t>
      </w:r>
      <w:r>
        <w:rPr>
          <w:sz w:val="21"/>
          <w:szCs w:val="21"/>
        </w:rPr>
        <w:t>必须始终坚持正确的政治方向、出版导向和价值取向</w:t>
      </w:r>
      <w:r>
        <w:rPr>
          <w:rFonts w:hint="eastAsia"/>
          <w:sz w:val="21"/>
          <w:szCs w:val="21"/>
          <w:vertAlign w:val="superscript"/>
          <w:lang w:val="en-US" w:eastAsia="zh-CN"/>
        </w:rPr>
        <w:t>[3-6]</w:t>
      </w:r>
      <w:r>
        <w:rPr>
          <w:sz w:val="21"/>
          <w:szCs w:val="21"/>
        </w:rPr>
        <w:t>。</w:t>
      </w:r>
    </w:p>
    <w:p w14:paraId="2AEB0084">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eastAsia="zh-CN"/>
        </w:rPr>
      </w:pPr>
      <w:r>
        <w:rPr>
          <w:rFonts w:hint="eastAsia"/>
          <w:sz w:val="21"/>
          <w:szCs w:val="21"/>
          <w:lang w:val="en-US" w:eastAsia="zh-CN"/>
        </w:rPr>
        <w:t>学界高度重视学术期刊的意识形态工作，研究成果丰富。普遍认为，无论科技期刊（自然科学类期刊）还是社科期刊，均具有政治和学术双重属性，其意识形态阵地功能</w:t>
      </w:r>
      <w:r>
        <w:rPr>
          <w:rFonts w:hint="default" w:ascii="Times New Roman" w:hAnsi="Times New Roman" w:eastAsia="宋体" w:cs="Times New Roman"/>
          <w:color w:val="auto"/>
          <w:sz w:val="21"/>
        </w:rPr>
        <w:t>不</w:t>
      </w:r>
      <w:r>
        <w:rPr>
          <w:rFonts w:hint="eastAsia" w:ascii="Times New Roman" w:hAnsi="Times New Roman" w:eastAsia="宋体" w:cs="Times New Roman"/>
          <w:color w:val="auto"/>
          <w:sz w:val="21"/>
          <w:lang w:val="en-US" w:eastAsia="zh-CN"/>
        </w:rPr>
        <w:t>容</w:t>
      </w:r>
      <w:r>
        <w:rPr>
          <w:rFonts w:hint="default" w:ascii="Times New Roman" w:hAnsi="Times New Roman" w:eastAsia="宋体" w:cs="Times New Roman"/>
          <w:color w:val="auto"/>
          <w:sz w:val="21"/>
        </w:rPr>
        <w:t>忽视</w:t>
      </w:r>
      <w:r>
        <w:rPr>
          <w:rFonts w:hint="eastAsia"/>
          <w:sz w:val="21"/>
          <w:szCs w:val="21"/>
          <w:vertAlign w:val="superscript"/>
          <w:lang w:val="en-US" w:eastAsia="zh-CN"/>
        </w:rPr>
        <w:t>[7-9]</w:t>
      </w:r>
      <w:r>
        <w:rPr>
          <w:rFonts w:hint="eastAsia"/>
          <w:sz w:val="21"/>
          <w:szCs w:val="21"/>
          <w:lang w:val="en-US" w:eastAsia="zh-CN"/>
        </w:rPr>
        <w:t>。具体探讨主要集中在：科技期刊服务国家重大战略的政治责任</w:t>
      </w:r>
      <w:r>
        <w:rPr>
          <w:rFonts w:hint="eastAsia"/>
          <w:sz w:val="21"/>
          <w:szCs w:val="21"/>
          <w:vertAlign w:val="superscript"/>
          <w:lang w:val="en-US" w:eastAsia="zh-CN"/>
        </w:rPr>
        <w:t>[10-11]</w:t>
      </w:r>
      <w:r>
        <w:rPr>
          <w:rFonts w:hint="eastAsia"/>
          <w:sz w:val="21"/>
          <w:szCs w:val="21"/>
          <w:lang w:val="en-US" w:eastAsia="zh-CN"/>
        </w:rPr>
        <w:t>，英文科技和社科期刊在对外传播中的特殊政治风险</w:t>
      </w:r>
      <w:r>
        <w:rPr>
          <w:rFonts w:hint="eastAsia"/>
          <w:sz w:val="21"/>
          <w:szCs w:val="21"/>
          <w:vertAlign w:val="superscript"/>
          <w:lang w:val="en-US" w:eastAsia="zh-CN"/>
        </w:rPr>
        <w:t>[12-13]</w:t>
      </w:r>
      <w:r>
        <w:rPr>
          <w:rFonts w:hint="eastAsia"/>
          <w:sz w:val="21"/>
          <w:szCs w:val="21"/>
          <w:lang w:val="en-US" w:eastAsia="zh-CN"/>
        </w:rPr>
        <w:t>，</w:t>
      </w:r>
      <w:r>
        <w:rPr>
          <w:rFonts w:hint="eastAsia" w:asciiTheme="minorHAnsi" w:hAnsiTheme="minorHAnsi" w:eastAsiaTheme="minorEastAsia" w:cstheme="minorBidi"/>
          <w:kern w:val="2"/>
          <w:sz w:val="21"/>
          <w:szCs w:val="21"/>
          <w:lang w:val="en-US" w:eastAsia="zh-CN" w:bidi="ar"/>
        </w:rPr>
        <w:t>农学、医学等与国计民生紧密相关</w:t>
      </w:r>
      <w:r>
        <w:rPr>
          <w:rFonts w:hint="eastAsia"/>
          <w:sz w:val="21"/>
          <w:szCs w:val="21"/>
          <w:lang w:val="en-US" w:eastAsia="zh-CN"/>
        </w:rPr>
        <w:t>领域期刊的意识形态工作特点和防控重点</w:t>
      </w:r>
      <w:r>
        <w:rPr>
          <w:rFonts w:hint="eastAsia"/>
          <w:sz w:val="21"/>
          <w:szCs w:val="21"/>
          <w:vertAlign w:val="superscript"/>
          <w:lang w:val="en-US" w:eastAsia="zh-CN"/>
        </w:rPr>
        <w:t>[11,14-16]</w:t>
      </w:r>
      <w:r>
        <w:rPr>
          <w:rFonts w:hint="eastAsia"/>
          <w:sz w:val="21"/>
          <w:szCs w:val="21"/>
          <w:lang w:val="en-US" w:eastAsia="zh-CN"/>
        </w:rPr>
        <w:t>，以及社科期刊、党政期刊在构建中国特色哲学社会科学话语体系中的核心作用</w:t>
      </w:r>
      <w:r>
        <w:rPr>
          <w:rFonts w:hint="eastAsia"/>
          <w:sz w:val="21"/>
          <w:szCs w:val="21"/>
          <w:vertAlign w:val="superscript"/>
          <w:lang w:val="en-US" w:eastAsia="zh-CN"/>
        </w:rPr>
        <w:t>[17-21]</w:t>
      </w:r>
      <w:r>
        <w:rPr>
          <w:rFonts w:hint="eastAsia"/>
          <w:sz w:val="21"/>
          <w:szCs w:val="21"/>
          <w:lang w:val="en-US" w:eastAsia="zh-CN"/>
        </w:rPr>
        <w:t>。在实践层面，研究涉及了如何加强党支部战斗堡垒作用和党员编辑先锋模范作用</w:t>
      </w:r>
      <w:r>
        <w:rPr>
          <w:rFonts w:hint="eastAsia"/>
          <w:sz w:val="21"/>
          <w:szCs w:val="21"/>
          <w:vertAlign w:val="superscript"/>
          <w:lang w:val="en-US" w:eastAsia="zh-CN"/>
        </w:rPr>
        <w:t>[22-23]</w:t>
      </w:r>
      <w:r>
        <w:rPr>
          <w:rFonts w:hint="eastAsia"/>
          <w:sz w:val="21"/>
          <w:szCs w:val="21"/>
          <w:lang w:val="en-US" w:eastAsia="zh-CN"/>
        </w:rPr>
        <w:t>，促进党建和业务融合</w:t>
      </w:r>
      <w:r>
        <w:rPr>
          <w:rFonts w:hint="eastAsia"/>
          <w:sz w:val="21"/>
          <w:szCs w:val="21"/>
          <w:vertAlign w:val="superscript"/>
          <w:lang w:val="en-US" w:eastAsia="zh-CN"/>
        </w:rPr>
        <w:t>[15,24-25]</w:t>
      </w:r>
      <w:r>
        <w:rPr>
          <w:rFonts w:hint="eastAsia"/>
          <w:sz w:val="21"/>
          <w:szCs w:val="21"/>
          <w:lang w:val="en-US" w:eastAsia="zh-CN"/>
        </w:rPr>
        <w:t>，提高编辑队伍的政治和业务能力，完善期刊质量管理制度</w:t>
      </w:r>
      <w:r>
        <w:rPr>
          <w:rFonts w:hint="eastAsia"/>
          <w:sz w:val="21"/>
          <w:szCs w:val="21"/>
          <w:vertAlign w:val="superscript"/>
          <w:lang w:val="en-US" w:eastAsia="zh-CN"/>
        </w:rPr>
        <w:t>[9,16-17,26]</w:t>
      </w:r>
      <w:r>
        <w:rPr>
          <w:rFonts w:hint="eastAsia"/>
          <w:sz w:val="21"/>
          <w:szCs w:val="21"/>
          <w:lang w:val="en-US" w:eastAsia="zh-CN"/>
        </w:rPr>
        <w:t>，以及应对全媒体和新技术带来的意识形态风险新挑战的措施</w:t>
      </w:r>
      <w:r>
        <w:rPr>
          <w:rFonts w:hint="eastAsia"/>
          <w:sz w:val="21"/>
          <w:szCs w:val="21"/>
          <w:vertAlign w:val="superscript"/>
          <w:lang w:val="en-US" w:eastAsia="zh-CN"/>
        </w:rPr>
        <w:t>[27-31]</w:t>
      </w:r>
      <w:r>
        <w:rPr>
          <w:rFonts w:hint="eastAsia"/>
          <w:sz w:val="21"/>
          <w:szCs w:val="21"/>
          <w:lang w:val="en-US" w:eastAsia="zh-CN"/>
        </w:rPr>
        <w:t>。然而，现有研究大多是从期刊整体或某一大类期刊共性出发。地球科学期刊的研究对象（如领土、资源、环境、灾害等）与国家主权、安全和发展利益紧密相连</w:t>
      </w:r>
      <w:r>
        <w:rPr>
          <w:rFonts w:hint="eastAsia"/>
          <w:sz w:val="21"/>
          <w:szCs w:val="21"/>
          <w:vertAlign w:val="superscript"/>
          <w:lang w:val="en-US" w:eastAsia="zh-CN"/>
        </w:rPr>
        <w:t>[32]</w:t>
      </w:r>
      <w:r>
        <w:rPr>
          <w:rFonts w:hint="eastAsia"/>
          <w:sz w:val="21"/>
          <w:szCs w:val="21"/>
          <w:lang w:val="en-US" w:eastAsia="zh-CN"/>
        </w:rPr>
        <w:t>，其意识形态风险更为隐蔽、专业和复杂。目前，针对这一特殊领域期刊的意识形态问题</w:t>
      </w:r>
      <w:r>
        <w:t>的系统研究</w:t>
      </w:r>
      <w:r>
        <w:rPr>
          <w:rFonts w:hint="eastAsia" w:asciiTheme="minorHAnsi" w:hAnsiTheme="minorHAnsi" w:eastAsiaTheme="minorEastAsia" w:cstheme="minorBidi"/>
          <w:kern w:val="2"/>
          <w:sz w:val="21"/>
          <w:szCs w:val="21"/>
          <w:lang w:val="en-US" w:eastAsia="zh-CN" w:bidi="ar"/>
        </w:rPr>
        <w:t>仍较</w:t>
      </w:r>
      <w:r>
        <w:rPr>
          <w:rFonts w:hint="eastAsia" w:cstheme="minorBidi"/>
          <w:kern w:val="2"/>
          <w:sz w:val="21"/>
          <w:szCs w:val="21"/>
          <w:lang w:val="en-US" w:eastAsia="zh-CN" w:bidi="ar"/>
        </w:rPr>
        <w:t>为</w:t>
      </w:r>
      <w:r>
        <w:rPr>
          <w:rFonts w:hint="eastAsia" w:asciiTheme="minorHAnsi" w:hAnsiTheme="minorHAnsi" w:eastAsiaTheme="minorEastAsia" w:cstheme="minorBidi"/>
          <w:kern w:val="2"/>
          <w:sz w:val="21"/>
          <w:szCs w:val="21"/>
          <w:lang w:val="en-US" w:eastAsia="zh-CN" w:bidi="ar"/>
        </w:rPr>
        <w:t>欠缺</w:t>
      </w:r>
      <w:r>
        <w:rPr>
          <w:rFonts w:hint="eastAsia"/>
          <w:lang w:eastAsia="zh-CN"/>
        </w:rPr>
        <w:t>，</w:t>
      </w:r>
      <w:r>
        <w:rPr>
          <w:rFonts w:hint="eastAsia"/>
          <w:lang w:val="en-US" w:eastAsia="zh-CN"/>
        </w:rPr>
        <w:t>其</w:t>
      </w:r>
      <w:r>
        <w:t>风险识别、成因</w:t>
      </w:r>
      <w:r>
        <w:rPr>
          <w:rFonts w:hint="eastAsia"/>
          <w:lang w:val="en-US" w:eastAsia="zh-CN"/>
        </w:rPr>
        <w:t>机理</w:t>
      </w:r>
      <w:r>
        <w:t>与</w:t>
      </w:r>
      <w:r>
        <w:rPr>
          <w:rFonts w:hint="eastAsia"/>
          <w:lang w:val="en-US" w:eastAsia="zh-CN"/>
        </w:rPr>
        <w:t>防控对策</w:t>
      </w:r>
      <w:r>
        <w:t>均</w:t>
      </w:r>
      <w:r>
        <w:rPr>
          <w:rFonts w:hint="eastAsia" w:asciiTheme="minorHAnsi" w:hAnsiTheme="minorHAnsi" w:eastAsiaTheme="minorEastAsia" w:cstheme="minorBidi"/>
          <w:kern w:val="2"/>
          <w:sz w:val="21"/>
          <w:szCs w:val="21"/>
          <w:lang w:val="en-US" w:eastAsia="zh-CN" w:bidi="ar"/>
        </w:rPr>
        <w:t>亟待深入</w:t>
      </w:r>
      <w:r>
        <w:rPr>
          <w:rFonts w:hint="eastAsia"/>
          <w:lang w:eastAsia="zh-CN"/>
        </w:rPr>
        <w:t>。</w:t>
      </w:r>
    </w:p>
    <w:p w14:paraId="0542937A">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sz w:val="21"/>
          <w:szCs w:val="21"/>
          <w:lang w:val="en-US" w:eastAsia="zh-CN"/>
        </w:rPr>
      </w:pPr>
      <w:r>
        <w:rPr>
          <w:rFonts w:hint="eastAsia"/>
          <w:sz w:val="21"/>
          <w:szCs w:val="21"/>
          <w:lang w:val="en-US" w:eastAsia="zh-CN"/>
        </w:rPr>
        <w:t>为此，本研究聚焦地球科学期刊，力图弥补现有不足。</w:t>
      </w:r>
      <w:r>
        <w:rPr>
          <w:rFonts w:hint="eastAsia" w:asciiTheme="minorHAnsi" w:hAnsiTheme="minorHAnsi" w:eastAsiaTheme="minorEastAsia" w:cstheme="minorBidi"/>
          <w:kern w:val="2"/>
          <w:sz w:val="21"/>
          <w:szCs w:val="21"/>
          <w:lang w:val="en-US" w:eastAsia="zh-CN" w:bidi="ar"/>
        </w:rPr>
        <w:t>综合运用多种方法</w:t>
      </w:r>
      <w:r>
        <w:rPr>
          <w:rFonts w:hint="eastAsia"/>
          <w:sz w:val="21"/>
          <w:szCs w:val="21"/>
          <w:lang w:val="en-US" w:eastAsia="zh-CN"/>
        </w:rPr>
        <w:t>：首先，系统梳理党的十九大和二十大报告关于意识形态工作的战略部署</w:t>
      </w:r>
      <w:r>
        <w:rPr>
          <w:rFonts w:hint="eastAsia"/>
          <w:sz w:val="21"/>
          <w:szCs w:val="21"/>
          <w:vertAlign w:val="superscript"/>
          <w:lang w:val="en-US" w:eastAsia="zh-CN"/>
        </w:rPr>
        <w:t>[1-2]</w:t>
      </w:r>
      <w:r>
        <w:rPr>
          <w:rFonts w:hint="eastAsia"/>
          <w:sz w:val="21"/>
          <w:szCs w:val="21"/>
          <w:lang w:val="en-US" w:eastAsia="zh-CN"/>
        </w:rPr>
        <w:t>与相关理论文献</w:t>
      </w:r>
      <w:r>
        <w:rPr>
          <w:rFonts w:hint="eastAsia"/>
          <w:sz w:val="21"/>
          <w:szCs w:val="21"/>
          <w:vertAlign w:val="superscript"/>
          <w:lang w:val="en-US" w:eastAsia="zh-CN"/>
        </w:rPr>
        <w:t>[33]</w:t>
      </w:r>
      <w:r>
        <w:rPr>
          <w:rFonts w:hint="eastAsia"/>
          <w:sz w:val="21"/>
          <w:szCs w:val="21"/>
          <w:lang w:val="en-US" w:eastAsia="zh-CN"/>
        </w:rPr>
        <w:t>，解读</w:t>
      </w:r>
      <w:r>
        <w:rPr>
          <w:rFonts w:hint="default"/>
          <w:lang w:val="en-US" w:eastAsia="zh-CN"/>
        </w:rPr>
        <w:t>《</w:t>
      </w:r>
      <w:r>
        <w:rPr>
          <w:rFonts w:hint="eastAsia"/>
          <w:lang w:val="en-US" w:eastAsia="zh-CN"/>
        </w:rPr>
        <w:t>关于深化改革培育世界一流科技期刊的意见</w:t>
      </w:r>
      <w:r>
        <w:rPr>
          <w:rFonts w:hint="default"/>
          <w:lang w:val="en-US" w:eastAsia="zh-CN"/>
        </w:rPr>
        <w:t>》</w:t>
      </w:r>
      <w:r>
        <w:rPr>
          <w:rFonts w:hint="eastAsia"/>
          <w:sz w:val="21"/>
          <w:szCs w:val="21"/>
          <w:vertAlign w:val="superscript"/>
          <w:lang w:val="en-US" w:eastAsia="zh-CN"/>
        </w:rPr>
        <w:t>[34]</w:t>
      </w:r>
      <w:r>
        <w:rPr>
          <w:rFonts w:hint="eastAsia" w:asciiTheme="minorHAnsi" w:hAnsiTheme="minorHAnsi" w:eastAsiaTheme="minorEastAsia" w:cstheme="minorBidi"/>
          <w:kern w:val="2"/>
          <w:sz w:val="21"/>
          <w:szCs w:val="21"/>
          <w:lang w:val="en-US" w:eastAsia="zh-CN" w:bidi="ar"/>
        </w:rPr>
        <w:t>、</w:t>
      </w:r>
      <w:r>
        <w:rPr>
          <w:rFonts w:hint="eastAsia"/>
          <w:sz w:val="21"/>
          <w:szCs w:val="21"/>
          <w:lang w:val="en-US" w:eastAsia="zh-CN"/>
        </w:rPr>
        <w:t>《关于推动学术期刊繁荣发展的意见》</w:t>
      </w:r>
      <w:r>
        <w:rPr>
          <w:rFonts w:hint="eastAsia"/>
          <w:sz w:val="21"/>
          <w:szCs w:val="21"/>
          <w:vertAlign w:val="superscript"/>
          <w:lang w:val="en-US" w:eastAsia="zh-CN"/>
        </w:rPr>
        <w:t>[35]</w:t>
      </w:r>
      <w:r>
        <w:rPr>
          <w:rFonts w:hint="eastAsia"/>
          <w:sz w:val="21"/>
          <w:szCs w:val="21"/>
          <w:lang w:val="en-US" w:eastAsia="zh-CN"/>
        </w:rPr>
        <w:t>和《出版业“十四五”时期发展规划》</w:t>
      </w:r>
      <w:r>
        <w:rPr>
          <w:rFonts w:hint="eastAsia"/>
          <w:sz w:val="21"/>
          <w:szCs w:val="21"/>
          <w:vertAlign w:val="superscript"/>
          <w:lang w:val="en-US" w:eastAsia="zh-CN"/>
        </w:rPr>
        <w:t>[36]</w:t>
      </w:r>
      <w:r>
        <w:rPr>
          <w:rFonts w:hint="eastAsia"/>
          <w:sz w:val="21"/>
          <w:szCs w:val="21"/>
          <w:lang w:val="en-US" w:eastAsia="zh-CN"/>
        </w:rPr>
        <w:t>等核心政策文件，以及</w:t>
      </w:r>
      <w:r>
        <w:rPr>
          <w:rFonts w:ascii="Times New Roman" w:hAnsi="Times New Roman" w:cs="Times New Roman" w:eastAsiaTheme="minorEastAsia"/>
          <w:kern w:val="2"/>
          <w:sz w:val="21"/>
          <w:szCs w:val="24"/>
          <w:lang w:val="en-US" w:eastAsia="zh-CN" w:bidi="ar"/>
        </w:rPr>
        <w:t>《地图管理条例》</w:t>
      </w:r>
      <w:r>
        <w:rPr>
          <w:rFonts w:hint="eastAsia"/>
          <w:sz w:val="21"/>
          <w:szCs w:val="21"/>
          <w:vertAlign w:val="superscript"/>
          <w:lang w:val="en-US" w:eastAsia="zh-CN"/>
        </w:rPr>
        <w:t>[37]</w:t>
      </w:r>
      <w:r>
        <w:rPr>
          <w:rFonts w:hint="eastAsia" w:asciiTheme="minorHAnsi" w:hAnsiTheme="minorHAnsi" w:eastAsiaTheme="minorEastAsia" w:cstheme="minorBidi"/>
          <w:kern w:val="2"/>
          <w:sz w:val="21"/>
          <w:szCs w:val="21"/>
          <w:lang w:val="en-US" w:eastAsia="zh-CN" w:bidi="ar"/>
        </w:rPr>
        <w:t>、</w:t>
      </w:r>
      <w:r>
        <w:rPr>
          <w:rFonts w:ascii="Times New Roman" w:hAnsi="Times New Roman" w:eastAsia="宋体" w:cs="Times New Roman"/>
          <w:color w:val="auto"/>
          <w:kern w:val="2"/>
          <w:sz w:val="21"/>
          <w:szCs w:val="24"/>
          <w:lang w:val="en-US" w:eastAsia="zh-CN" w:bidi="ar"/>
        </w:rPr>
        <w:t>《地图审核管理规定》</w:t>
      </w:r>
      <w:r>
        <w:rPr>
          <w:rFonts w:hint="eastAsia"/>
          <w:sz w:val="21"/>
          <w:szCs w:val="21"/>
          <w:vertAlign w:val="superscript"/>
          <w:lang w:val="en-US" w:eastAsia="zh-CN"/>
        </w:rPr>
        <w:t>[38]</w:t>
      </w:r>
      <w:r>
        <w:rPr>
          <w:rFonts w:hint="eastAsia" w:asciiTheme="minorHAnsi" w:hAnsiTheme="minorHAnsi" w:eastAsiaTheme="minorEastAsia" w:cstheme="minorBidi"/>
          <w:kern w:val="2"/>
          <w:sz w:val="21"/>
          <w:szCs w:val="21"/>
          <w:lang w:val="en-US" w:eastAsia="zh-CN" w:bidi="ar"/>
        </w:rPr>
        <w:t>、</w:t>
      </w:r>
      <w:r>
        <w:rPr>
          <w:rFonts w:hint="eastAsia" w:asciiTheme="minorHAnsi" w:hAnsiTheme="minorHAnsi" w:eastAsiaTheme="minorEastAsia" w:cstheme="minorBidi"/>
          <w:kern w:val="2"/>
          <w:sz w:val="21"/>
          <w:szCs w:val="24"/>
          <w:lang w:val="en-US" w:eastAsia="zh-CN" w:bidi="ar"/>
        </w:rPr>
        <w:t>《中华人民共和国数据安全法》</w:t>
      </w:r>
      <w:r>
        <w:rPr>
          <w:rFonts w:hint="eastAsia"/>
          <w:sz w:val="21"/>
          <w:szCs w:val="21"/>
          <w:vertAlign w:val="superscript"/>
          <w:lang w:val="en-US" w:eastAsia="zh-CN"/>
        </w:rPr>
        <w:t>[39]</w:t>
      </w:r>
      <w:r>
        <w:rPr>
          <w:rFonts w:hint="eastAsia" w:asciiTheme="minorHAnsi" w:hAnsiTheme="minorHAnsi" w:eastAsiaTheme="minorEastAsia" w:cstheme="minorBidi"/>
          <w:kern w:val="2"/>
          <w:sz w:val="21"/>
          <w:szCs w:val="21"/>
          <w:lang w:val="en-US" w:eastAsia="zh-CN" w:bidi="ar"/>
        </w:rPr>
        <w:t>、</w:t>
      </w:r>
      <w:r>
        <w:rPr>
          <w:rFonts w:hint="eastAsia" w:asciiTheme="minorHAnsi" w:hAnsiTheme="minorHAnsi" w:eastAsiaTheme="minorEastAsia" w:cstheme="minorBidi"/>
          <w:kern w:val="2"/>
          <w:sz w:val="21"/>
          <w:szCs w:val="24"/>
          <w:lang w:val="en-US" w:eastAsia="zh-CN" w:bidi="ar"/>
        </w:rPr>
        <w:t>《中华人民共和国保守国家秘密法》</w:t>
      </w:r>
      <w:r>
        <w:rPr>
          <w:rFonts w:hint="eastAsia"/>
          <w:sz w:val="21"/>
          <w:szCs w:val="21"/>
          <w:vertAlign w:val="superscript"/>
          <w:lang w:val="en-US" w:eastAsia="zh-CN"/>
        </w:rPr>
        <w:t>[40]</w:t>
      </w:r>
      <w:r>
        <w:rPr>
          <w:rFonts w:hint="eastAsia" w:cstheme="minorBidi"/>
          <w:kern w:val="2"/>
          <w:sz w:val="21"/>
          <w:szCs w:val="24"/>
          <w:lang w:val="en-US" w:eastAsia="zh-CN" w:bidi="ar"/>
        </w:rPr>
        <w:t>等法规与条例</w:t>
      </w:r>
      <w:r>
        <w:rPr>
          <w:rFonts w:hint="eastAsia"/>
          <w:sz w:val="21"/>
          <w:szCs w:val="21"/>
          <w:lang w:val="en-US" w:eastAsia="zh-CN"/>
        </w:rPr>
        <w:t>，为风险识别与治理奠定基础。其次，通过专题研讨与案例复盘，剖析本期刊中心涉及地图审读、数据合规与国际合作条款的典型案例。同时，开展同业机构调研（如与中国地质大学（武汉）、成都理工大学期刊中心交流）和多领域专家咨询（如请马克思主义学院专家进行政策解读），获取多角度见解。在此基础上，本文尝试构建地球科学期刊意识形态风险的“类型识别</w:t>
      </w:r>
      <w:r>
        <w:rPr>
          <w:rFonts w:hint="eastAsia" w:ascii="宋体" w:hAnsi="宋体" w:eastAsia="宋体" w:cs="宋体"/>
          <w:sz w:val="21"/>
          <w:szCs w:val="21"/>
          <w:lang w:val="en-US" w:eastAsia="zh-CN"/>
        </w:rPr>
        <w:t>-</w:t>
      </w:r>
      <w:r>
        <w:rPr>
          <w:rFonts w:hint="eastAsia"/>
          <w:sz w:val="21"/>
          <w:szCs w:val="21"/>
          <w:lang w:val="en-US" w:eastAsia="zh-CN"/>
        </w:rPr>
        <w:t>成因剖析</w:t>
      </w:r>
      <w:r>
        <w:rPr>
          <w:rFonts w:hint="eastAsia" w:ascii="宋体" w:hAnsi="宋体" w:eastAsia="宋体" w:cs="宋体"/>
          <w:sz w:val="21"/>
          <w:szCs w:val="21"/>
          <w:lang w:val="en-US" w:eastAsia="zh-CN"/>
        </w:rPr>
        <w:t>-</w:t>
      </w:r>
      <w:r>
        <w:rPr>
          <w:rFonts w:hint="eastAsia"/>
          <w:sz w:val="21"/>
          <w:szCs w:val="21"/>
          <w:lang w:val="en-US" w:eastAsia="zh-CN"/>
        </w:rPr>
        <w:t>系统治理”完整框架（图1）。该框架表明，地球科学期刊意识形态风险源于</w:t>
      </w:r>
      <w:r>
        <w:rPr>
          <w:rFonts w:hint="eastAsia" w:asciiTheme="minorHAnsi" w:hAnsiTheme="minorHAnsi" w:eastAsiaTheme="minorEastAsia" w:cstheme="minorBidi"/>
          <w:kern w:val="2"/>
          <w:sz w:val="21"/>
          <w:szCs w:val="21"/>
          <w:lang w:val="en-US" w:eastAsia="zh-CN" w:bidi="ar"/>
        </w:rPr>
        <w:t>学科自身战略性、专业性等内在属性，并与主体认知</w:t>
      </w:r>
      <w:r>
        <w:rPr>
          <w:rFonts w:hint="eastAsia" w:cstheme="minorBidi"/>
          <w:kern w:val="2"/>
          <w:sz w:val="21"/>
          <w:szCs w:val="21"/>
          <w:lang w:val="en-US" w:eastAsia="zh-CN" w:bidi="ar"/>
        </w:rPr>
        <w:t>和</w:t>
      </w:r>
      <w:r>
        <w:rPr>
          <w:rFonts w:hint="eastAsia" w:asciiTheme="minorHAnsi" w:hAnsiTheme="minorHAnsi" w:eastAsiaTheme="minorEastAsia" w:cstheme="minorBidi"/>
          <w:kern w:val="2"/>
          <w:sz w:val="21"/>
          <w:szCs w:val="21"/>
          <w:lang w:val="en-US" w:eastAsia="zh-CN" w:bidi="ar"/>
        </w:rPr>
        <w:t>制度机制、技术环境等外部因素相互作用，构成一个复杂系统，需采取系统</w:t>
      </w:r>
      <w:r>
        <w:rPr>
          <w:rFonts w:hint="eastAsia" w:cstheme="minorBidi"/>
          <w:kern w:val="2"/>
          <w:sz w:val="21"/>
          <w:szCs w:val="21"/>
          <w:lang w:val="en-US" w:eastAsia="zh-CN" w:bidi="ar"/>
        </w:rPr>
        <w:t>化</w:t>
      </w:r>
      <w:r>
        <w:rPr>
          <w:rFonts w:hint="eastAsia" w:asciiTheme="minorHAnsi" w:hAnsiTheme="minorHAnsi" w:eastAsiaTheme="minorEastAsia" w:cstheme="minorBidi"/>
          <w:kern w:val="2"/>
          <w:sz w:val="21"/>
          <w:szCs w:val="21"/>
          <w:lang w:val="en-US" w:eastAsia="zh-CN" w:bidi="ar"/>
        </w:rPr>
        <w:t>策略进行治理。</w:t>
      </w:r>
      <w:r>
        <w:rPr>
          <w:rFonts w:hint="eastAsia" w:cstheme="minorBidi"/>
          <w:kern w:val="2"/>
          <w:sz w:val="21"/>
          <w:szCs w:val="21"/>
          <w:lang w:val="en-US" w:eastAsia="zh-CN" w:bidi="ar"/>
        </w:rPr>
        <w:t>本</w:t>
      </w:r>
      <w:r>
        <w:rPr>
          <w:rFonts w:hint="eastAsia"/>
          <w:sz w:val="21"/>
          <w:szCs w:val="21"/>
          <w:lang w:val="en-US" w:eastAsia="zh-CN"/>
        </w:rPr>
        <w:t>研究旨在为地学期刊在新形势下筑牢意识形态安全防线、实现高质量发展提供理论依据与实践参考，并为丰富和发展中国特色学术期刊治理体系提供专项知识与方案。</w:t>
      </w:r>
    </w:p>
    <w:p w14:paraId="38724203">
      <w:pPr>
        <w:jc w:val="center"/>
        <w:rPr>
          <w:rFonts w:hint="eastAsia" w:eastAsiaTheme="minorEastAsia"/>
          <w:lang w:eastAsia="zh-CN"/>
        </w:rPr>
      </w:pPr>
      <w:r>
        <w:rPr>
          <w:rFonts w:hint="eastAsia" w:eastAsiaTheme="minorEastAsia"/>
          <w:lang w:eastAsia="zh-CN"/>
        </w:rPr>
        <w:drawing>
          <wp:inline distT="0" distB="0" distL="114300" distR="114300">
            <wp:extent cx="4319905" cy="2875280"/>
            <wp:effectExtent l="0" t="0" r="4445" b="1270"/>
            <wp:docPr id="4" name="图片 4" descr="图1-地球科学期刊意识形态风险治理逻辑关联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1-地球科学期刊意识形态风险治理逻辑关联图"/>
                    <pic:cNvPicPr>
                      <a:picLocks noChangeAspect="1"/>
                    </pic:cNvPicPr>
                  </pic:nvPicPr>
                  <pic:blipFill>
                    <a:blip r:embed="rId5"/>
                    <a:stretch>
                      <a:fillRect/>
                    </a:stretch>
                  </pic:blipFill>
                  <pic:spPr>
                    <a:xfrm>
                      <a:off x="0" y="0"/>
                      <a:ext cx="4319905" cy="2875280"/>
                    </a:xfrm>
                    <a:prstGeom prst="rect">
                      <a:avLst/>
                    </a:prstGeom>
                  </pic:spPr>
                </pic:pic>
              </a:graphicData>
            </a:graphic>
          </wp:inline>
        </w:drawing>
      </w:r>
    </w:p>
    <w:p w14:paraId="4BEF4983">
      <w:pPr>
        <w:keepNext w:val="0"/>
        <w:keepLines w:val="0"/>
        <w:pageBreakBefore w:val="0"/>
        <w:widowControl/>
        <w:kinsoku/>
        <w:wordWrap/>
        <w:overflowPunct/>
        <w:topLinePunct w:val="0"/>
        <w:autoSpaceDE/>
        <w:autoSpaceDN/>
        <w:bidi w:val="0"/>
        <w:adjustRightInd/>
        <w:snapToGrid/>
        <w:spacing w:line="240" w:lineRule="auto"/>
        <w:jc w:val="center"/>
        <w:textAlignment w:val="auto"/>
        <w:rPr>
          <w:rStyle w:val="7"/>
          <w:rFonts w:hint="eastAsia" w:ascii="黑体" w:hAnsi="黑体" w:eastAsia="黑体" w:cs="黑体"/>
          <w:b w:val="0"/>
          <w:bCs w:val="0"/>
          <w:kern w:val="0"/>
          <w:sz w:val="18"/>
          <w:szCs w:val="18"/>
          <w:lang w:bidi="ar"/>
        </w:rPr>
      </w:pPr>
      <w:r>
        <w:rPr>
          <w:rStyle w:val="7"/>
          <w:rFonts w:hint="eastAsia" w:ascii="黑体" w:hAnsi="黑体" w:eastAsia="黑体" w:cs="黑体"/>
          <w:b w:val="0"/>
          <w:bCs w:val="0"/>
          <w:kern w:val="0"/>
          <w:sz w:val="18"/>
          <w:szCs w:val="18"/>
          <w:lang w:bidi="ar"/>
        </w:rPr>
        <w:t xml:space="preserve">图1 </w:t>
      </w:r>
      <w:r>
        <w:rPr>
          <w:rStyle w:val="7"/>
          <w:rFonts w:hint="eastAsia" w:ascii="黑体" w:hAnsi="黑体" w:eastAsia="黑体" w:cs="黑体"/>
          <w:b w:val="0"/>
          <w:bCs w:val="0"/>
          <w:kern w:val="0"/>
          <w:sz w:val="18"/>
          <w:szCs w:val="18"/>
          <w:lang w:val="en-US" w:eastAsia="zh-CN" w:bidi="ar"/>
        </w:rPr>
        <w:t xml:space="preserve"> </w:t>
      </w:r>
      <w:r>
        <w:rPr>
          <w:rStyle w:val="7"/>
          <w:rFonts w:hint="eastAsia" w:ascii="黑体" w:hAnsi="黑体" w:eastAsia="黑体" w:cs="黑体"/>
          <w:b w:val="0"/>
          <w:bCs w:val="0"/>
          <w:kern w:val="0"/>
          <w:sz w:val="18"/>
          <w:szCs w:val="18"/>
          <w:lang w:bidi="ar"/>
        </w:rPr>
        <w:t>地球科学期刊意识形态风险的</w:t>
      </w:r>
      <w:r>
        <w:rPr>
          <w:rStyle w:val="7"/>
          <w:rFonts w:hint="eastAsia" w:ascii="黑体" w:hAnsi="黑体" w:eastAsia="黑体" w:cs="黑体"/>
          <w:b w:val="0"/>
          <w:bCs w:val="0"/>
          <w:kern w:val="0"/>
          <w:sz w:val="18"/>
          <w:szCs w:val="18"/>
          <w:lang w:eastAsia="zh-CN" w:bidi="ar"/>
        </w:rPr>
        <w:t>“</w:t>
      </w:r>
      <w:r>
        <w:rPr>
          <w:rStyle w:val="7"/>
          <w:rFonts w:hint="eastAsia" w:ascii="黑体" w:hAnsi="黑体" w:eastAsia="黑体" w:cs="黑体"/>
          <w:b w:val="0"/>
          <w:bCs w:val="0"/>
          <w:kern w:val="0"/>
          <w:sz w:val="18"/>
          <w:szCs w:val="18"/>
          <w:lang w:bidi="ar"/>
        </w:rPr>
        <w:t>类型学-成因-治理</w:t>
      </w:r>
      <w:r>
        <w:rPr>
          <w:rStyle w:val="7"/>
          <w:rFonts w:hint="eastAsia" w:ascii="黑体" w:hAnsi="黑体" w:eastAsia="黑体" w:cs="黑体"/>
          <w:b w:val="0"/>
          <w:bCs w:val="0"/>
          <w:kern w:val="0"/>
          <w:sz w:val="18"/>
          <w:szCs w:val="18"/>
          <w:lang w:eastAsia="zh-CN" w:bidi="ar"/>
        </w:rPr>
        <w:t>”</w:t>
      </w:r>
      <w:r>
        <w:rPr>
          <w:rStyle w:val="7"/>
          <w:rFonts w:hint="eastAsia" w:ascii="黑体" w:hAnsi="黑体" w:eastAsia="黑体" w:cs="黑体"/>
          <w:b w:val="0"/>
          <w:bCs w:val="0"/>
          <w:kern w:val="0"/>
          <w:sz w:val="18"/>
          <w:szCs w:val="18"/>
          <w:lang w:bidi="ar"/>
        </w:rPr>
        <w:t>系统框架</w:t>
      </w:r>
    </w:p>
    <w:p w14:paraId="7E17A31D">
      <w:pPr>
        <w:keepNext w:val="0"/>
        <w:keepLines w:val="0"/>
        <w:pageBreakBefore w:val="0"/>
        <w:widowControl w:val="0"/>
        <w:kinsoku/>
        <w:wordWrap/>
        <w:overflowPunct/>
        <w:topLinePunct w:val="0"/>
        <w:autoSpaceDE/>
        <w:autoSpaceDN/>
        <w:bidi w:val="0"/>
        <w:adjustRightInd/>
        <w:snapToGrid/>
        <w:spacing w:line="300" w:lineRule="auto"/>
        <w:ind w:firstLine="0" w:firstLineChars="0"/>
        <w:textAlignment w:val="auto"/>
        <w:rPr>
          <w:rFonts w:hint="eastAsia"/>
          <w:sz w:val="21"/>
          <w:szCs w:val="21"/>
          <w:lang w:val="en-US" w:eastAsia="zh-CN"/>
        </w:rPr>
      </w:pPr>
    </w:p>
    <w:p w14:paraId="0EC0BD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240" w:lineRule="auto"/>
        <w:ind w:left="0" w:right="0" w:firstLine="0"/>
        <w:textAlignment w:val="baseline"/>
        <w:rPr>
          <w:rFonts w:hint="eastAsia" w:ascii="黑体" w:hAnsi="黑体" w:eastAsia="黑体" w:cs="黑体"/>
          <w:b w:val="0"/>
          <w:bCs w:val="0"/>
          <w:sz w:val="24"/>
          <w:szCs w:val="24"/>
        </w:rPr>
      </w:pPr>
      <w:r>
        <w:rPr>
          <w:rStyle w:val="7"/>
          <w:rFonts w:hint="eastAsia" w:ascii="黑体" w:hAnsi="黑体" w:eastAsia="黑体" w:cs="黑体"/>
          <w:b w:val="0"/>
          <w:bCs w:val="0"/>
          <w:i w:val="0"/>
          <w:iCs w:val="0"/>
          <w:caps w:val="0"/>
          <w:spacing w:val="-2"/>
          <w:sz w:val="24"/>
          <w:szCs w:val="24"/>
          <w:shd w:val="clear" w:fill="FFFFFF"/>
          <w:vertAlign w:val="baseline"/>
        </w:rPr>
        <w:t xml:space="preserve">1 </w:t>
      </w:r>
      <w:r>
        <w:rPr>
          <w:rStyle w:val="7"/>
          <w:rFonts w:hint="eastAsia" w:ascii="黑体" w:hAnsi="黑体" w:eastAsia="黑体" w:cs="黑体"/>
          <w:b w:val="0"/>
          <w:bCs w:val="0"/>
          <w:i w:val="0"/>
          <w:iCs w:val="0"/>
          <w:caps w:val="0"/>
          <w:spacing w:val="-2"/>
          <w:sz w:val="24"/>
          <w:szCs w:val="24"/>
          <w:shd w:val="clear" w:fill="FFFFFF"/>
          <w:vertAlign w:val="baseline"/>
          <w:lang w:val="en-US" w:eastAsia="zh-CN"/>
        </w:rPr>
        <w:t xml:space="preserve"> </w:t>
      </w:r>
      <w:r>
        <w:rPr>
          <w:rStyle w:val="7"/>
          <w:rFonts w:hint="eastAsia" w:ascii="黑体" w:hAnsi="黑体" w:eastAsia="黑体" w:cs="黑体"/>
          <w:b w:val="0"/>
          <w:bCs w:val="0"/>
          <w:i w:val="0"/>
          <w:iCs w:val="0"/>
          <w:caps w:val="0"/>
          <w:spacing w:val="-2"/>
          <w:sz w:val="24"/>
          <w:szCs w:val="24"/>
          <w:shd w:val="clear" w:fill="FFFFFF"/>
          <w:vertAlign w:val="baseline"/>
        </w:rPr>
        <w:t>地球科学期刊意识形态风险的表征与类型学建构</w:t>
      </w:r>
    </w:p>
    <w:p w14:paraId="722590A1">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pPr>
      <w:r>
        <w:t>地球科学期刊面临的意识形态风险是多方面且相互关联的。为了更好地理解它的内部结构和发生规律，</w:t>
      </w:r>
      <w:r>
        <w:rPr>
          <w:rFonts w:hint="eastAsia"/>
          <w:lang w:val="en-US" w:eastAsia="zh-CN"/>
        </w:rPr>
        <w:t>本研究</w:t>
      </w:r>
      <w:r>
        <w:t>借鉴了类型学方法，根据</w:t>
      </w:r>
      <w:r>
        <w:rPr>
          <w:rFonts w:asciiTheme="minorHAnsi" w:hAnsiTheme="minorHAnsi" w:eastAsiaTheme="minorEastAsia" w:cstheme="minorBidi"/>
          <w:kern w:val="2"/>
          <w:sz w:val="21"/>
          <w:szCs w:val="24"/>
          <w:lang w:val="en-US" w:eastAsia="zh-CN" w:bidi="ar"/>
        </w:rPr>
        <w:t>风险的</w:t>
      </w:r>
      <w:r>
        <w:rPr>
          <w:rFonts w:hint="eastAsia" w:cstheme="minorBidi"/>
          <w:kern w:val="2"/>
          <w:sz w:val="21"/>
          <w:szCs w:val="24"/>
          <w:lang w:val="en-US" w:eastAsia="zh-CN" w:bidi="ar"/>
        </w:rPr>
        <w:t>主要</w:t>
      </w:r>
      <w:r>
        <w:rPr>
          <w:rFonts w:asciiTheme="minorHAnsi" w:hAnsiTheme="minorHAnsi" w:eastAsiaTheme="minorEastAsia" w:cstheme="minorBidi"/>
          <w:kern w:val="2"/>
          <w:sz w:val="21"/>
          <w:szCs w:val="24"/>
          <w:lang w:val="en-US" w:eastAsia="zh-CN" w:bidi="ar"/>
        </w:rPr>
        <w:t>来源与作用领域</w:t>
      </w:r>
      <w:r>
        <w:t>，将其系统地分为四个基本方面：政治导向、信息安全、学术伦理和传播生态。这四个方面相互</w:t>
      </w:r>
      <w:r>
        <w:rPr>
          <w:rFonts w:hint="default" w:ascii="Times New Roman" w:hAnsi="Times New Roman" w:eastAsia="宋体" w:cs="Times New Roman"/>
          <w:color w:val="auto"/>
          <w:sz w:val="21"/>
        </w:rPr>
        <w:t>交叉耦合</w:t>
      </w:r>
      <w:r>
        <w:t>，共同构成一个完整的风险识别框架（表1）。</w:t>
      </w:r>
    </w:p>
    <w:p w14:paraId="24515DBE">
      <w:pPr>
        <w:keepNext w:val="0"/>
        <w:keepLines w:val="0"/>
        <w:widowControl/>
        <w:suppressLineNumbers w:val="0"/>
        <w:jc w:val="center"/>
        <w:rPr>
          <w:rFonts w:hint="eastAsia" w:ascii="黑体" w:hAnsi="黑体" w:eastAsia="黑体" w:cs="黑体"/>
          <w:b w:val="0"/>
          <w:bCs w:val="0"/>
          <w:sz w:val="18"/>
          <w:szCs w:val="18"/>
        </w:rPr>
      </w:pPr>
      <w:r>
        <w:rPr>
          <w:rStyle w:val="7"/>
          <w:rFonts w:hint="eastAsia" w:ascii="黑体" w:hAnsi="黑体" w:eastAsia="黑体" w:cs="黑体"/>
          <w:b w:val="0"/>
          <w:bCs w:val="0"/>
          <w:kern w:val="0"/>
          <w:sz w:val="18"/>
          <w:szCs w:val="18"/>
          <w:vertAlign w:val="baseline"/>
          <w:lang w:val="en-US" w:eastAsia="zh-CN" w:bidi="ar"/>
        </w:rPr>
        <w:t>表1  地球科学期刊意识形态风险的类型学框架</w:t>
      </w:r>
    </w:p>
    <w:tbl>
      <w:tblPr>
        <w:tblStyle w:val="5"/>
        <w:tblW w:w="0" w:type="auto"/>
        <w:jc w:val="center"/>
        <w:tblBorders>
          <w:top w:val="single" w:color="auto" w:sz="12" w:space="0"/>
          <w:left w:val="none" w:color="auto" w:sz="0" w:space="0"/>
          <w:bottom w:val="single" w:color="auto" w:sz="12" w:space="0"/>
          <w:right w:val="none" w:color="auto" w:sz="0" w:space="0"/>
          <w:insideH w:val="single" w:color="auto" w:sz="8" w:space="0"/>
          <w:insideV w:val="none" w:color="auto" w:sz="0" w:space="0"/>
        </w:tblBorders>
        <w:shd w:val="clear" w:color="auto" w:fill="auto"/>
        <w:tblLayout w:type="autofit"/>
        <w:tblCellMar>
          <w:top w:w="0" w:type="dxa"/>
          <w:left w:w="0" w:type="dxa"/>
          <w:bottom w:w="0" w:type="dxa"/>
          <w:right w:w="0" w:type="dxa"/>
        </w:tblCellMar>
      </w:tblPr>
      <w:tblGrid>
        <w:gridCol w:w="855"/>
        <w:gridCol w:w="1604"/>
        <w:gridCol w:w="5904"/>
      </w:tblGrid>
      <w:tr w14:paraId="78460695">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shd w:val="clear" w:color="auto" w:fill="auto"/>
        </w:tblPrEx>
        <w:trPr>
          <w:trHeight w:val="0" w:hRule="atLeast"/>
          <w:tblHeader/>
          <w:jc w:val="center"/>
        </w:trPr>
        <w:tc>
          <w:tcPr>
            <w:tcW w:w="855" w:type="dxa"/>
            <w:tcBorders>
              <w:tl2br w:val="nil"/>
              <w:tr2bl w:val="nil"/>
            </w:tcBorders>
            <w:shd w:val="clear" w:color="auto" w:fill="auto"/>
            <w:tcMar>
              <w:top w:w="57" w:type="dxa"/>
              <w:bottom w:w="57" w:type="dxa"/>
              <w:right w:w="57" w:type="dxa"/>
            </w:tcMar>
            <w:vAlign w:val="center"/>
          </w:tcPr>
          <w:p w14:paraId="6561AC7C">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cs="Times New Roman" w:eastAsiaTheme="minorEastAsia"/>
                <w:b w:val="0"/>
                <w:bCs w:val="0"/>
                <w:sz w:val="18"/>
                <w:szCs w:val="18"/>
              </w:rPr>
            </w:pPr>
            <w:r>
              <w:rPr>
                <w:rFonts w:hint="default" w:ascii="Times New Roman" w:hAnsi="Times New Roman" w:cs="Times New Roman" w:eastAsiaTheme="minorEastAsia"/>
                <w:b w:val="0"/>
                <w:bCs w:val="0"/>
                <w:kern w:val="0"/>
                <w:sz w:val="18"/>
                <w:szCs w:val="18"/>
                <w:lang w:val="en-US" w:eastAsia="zh-CN" w:bidi="ar"/>
              </w:rPr>
              <w:t>风险</w:t>
            </w:r>
            <w:r>
              <w:rPr>
                <w:rFonts w:hint="eastAsia" w:ascii="Times New Roman" w:hAnsi="Times New Roman" w:cs="Times New Roman"/>
                <w:b w:val="0"/>
                <w:bCs w:val="0"/>
                <w:kern w:val="0"/>
                <w:sz w:val="18"/>
                <w:szCs w:val="18"/>
                <w:lang w:val="en-US" w:eastAsia="zh-CN" w:bidi="ar"/>
              </w:rPr>
              <w:t>维度</w:t>
            </w:r>
          </w:p>
        </w:tc>
        <w:tc>
          <w:tcPr>
            <w:tcW w:w="1604" w:type="dxa"/>
            <w:tcBorders>
              <w:tl2br w:val="nil"/>
              <w:tr2bl w:val="nil"/>
            </w:tcBorders>
            <w:shd w:val="clear" w:color="auto" w:fill="auto"/>
            <w:tcMar>
              <w:top w:w="57" w:type="dxa"/>
              <w:bottom w:w="57" w:type="dxa"/>
              <w:right w:w="57" w:type="dxa"/>
            </w:tcMar>
            <w:vAlign w:val="center"/>
          </w:tcPr>
          <w:p w14:paraId="37AEED75">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cs="Times New Roman" w:eastAsiaTheme="minorEastAsia"/>
                <w:b w:val="0"/>
                <w:bCs w:val="0"/>
                <w:sz w:val="18"/>
                <w:szCs w:val="18"/>
              </w:rPr>
            </w:pPr>
            <w:r>
              <w:rPr>
                <w:rFonts w:hint="default" w:ascii="Times New Roman" w:hAnsi="Times New Roman" w:cs="Times New Roman" w:eastAsiaTheme="minorEastAsia"/>
                <w:b w:val="0"/>
                <w:bCs w:val="0"/>
                <w:kern w:val="0"/>
                <w:sz w:val="18"/>
                <w:szCs w:val="18"/>
                <w:lang w:val="en-US" w:eastAsia="zh-CN" w:bidi="ar"/>
              </w:rPr>
              <w:t>核心特征</w:t>
            </w:r>
          </w:p>
        </w:tc>
        <w:tc>
          <w:tcPr>
            <w:tcW w:w="5904" w:type="dxa"/>
            <w:tcBorders>
              <w:tl2br w:val="nil"/>
              <w:tr2bl w:val="nil"/>
            </w:tcBorders>
            <w:shd w:val="clear" w:color="auto" w:fill="auto"/>
            <w:tcMar>
              <w:top w:w="57" w:type="dxa"/>
              <w:bottom w:w="57" w:type="dxa"/>
              <w:right w:w="57" w:type="dxa"/>
            </w:tcMar>
            <w:vAlign w:val="center"/>
          </w:tcPr>
          <w:p w14:paraId="7CDF55E0">
            <w:pPr>
              <w:keepNext w:val="0"/>
              <w:keepLines w:val="0"/>
              <w:widowControl/>
              <w:suppressLineNumbers w:val="0"/>
              <w:snapToGrid w:val="0"/>
              <w:spacing w:before="0" w:beforeAutospacing="0" w:after="0" w:afterAutospacing="0"/>
              <w:ind w:left="0" w:right="0"/>
              <w:jc w:val="center"/>
              <w:textAlignment w:val="center"/>
              <w:rPr>
                <w:rFonts w:hint="default" w:ascii="Times New Roman" w:hAnsi="Times New Roman" w:cs="Times New Roman" w:eastAsiaTheme="minorEastAsia"/>
                <w:b w:val="0"/>
                <w:bCs w:val="0"/>
                <w:sz w:val="18"/>
                <w:szCs w:val="18"/>
                <w:lang w:val="en-US"/>
              </w:rPr>
            </w:pPr>
            <w:r>
              <w:rPr>
                <w:rFonts w:hint="default" w:ascii="Times New Roman" w:hAnsi="Times New Roman" w:cs="Times New Roman" w:eastAsiaTheme="minorEastAsia"/>
                <w:b w:val="0"/>
                <w:bCs w:val="0"/>
                <w:kern w:val="0"/>
                <w:sz w:val="18"/>
                <w:szCs w:val="18"/>
                <w:lang w:val="en-US" w:eastAsia="zh-CN" w:bidi="ar"/>
              </w:rPr>
              <w:t>具体风险点与典型</w:t>
            </w:r>
            <w:r>
              <w:rPr>
                <w:rFonts w:hint="eastAsia" w:ascii="Times New Roman" w:hAnsi="Times New Roman" w:cs="Times New Roman"/>
                <w:b w:val="0"/>
                <w:bCs w:val="0"/>
                <w:kern w:val="0"/>
                <w:sz w:val="18"/>
                <w:szCs w:val="18"/>
                <w:lang w:val="en-US" w:eastAsia="zh-CN" w:bidi="ar"/>
              </w:rPr>
              <w:t>表征</w:t>
            </w:r>
          </w:p>
        </w:tc>
      </w:tr>
      <w:tr w14:paraId="60CC6233">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855" w:type="dxa"/>
            <w:tcBorders>
              <w:tl2br w:val="nil"/>
              <w:tr2bl w:val="nil"/>
            </w:tcBorders>
            <w:shd w:val="clear" w:color="auto" w:fill="auto"/>
            <w:tcMar>
              <w:top w:w="57" w:type="dxa"/>
              <w:bottom w:w="57" w:type="dxa"/>
              <w:right w:w="57" w:type="dxa"/>
            </w:tcMar>
            <w:vAlign w:val="center"/>
          </w:tcPr>
          <w:p w14:paraId="4EF29D7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政治导向风险</w:t>
            </w:r>
          </w:p>
        </w:tc>
        <w:tc>
          <w:tcPr>
            <w:tcW w:w="1604" w:type="dxa"/>
            <w:tcBorders>
              <w:tl2br w:val="nil"/>
              <w:tr2bl w:val="nil"/>
            </w:tcBorders>
            <w:shd w:val="clear" w:color="auto" w:fill="auto"/>
            <w:tcMar>
              <w:top w:w="57" w:type="dxa"/>
              <w:bottom w:w="57" w:type="dxa"/>
              <w:right w:w="57" w:type="dxa"/>
            </w:tcMar>
            <w:vAlign w:val="center"/>
          </w:tcPr>
          <w:p w14:paraId="7A41273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根本性、高严重性</w:t>
            </w:r>
          </w:p>
        </w:tc>
        <w:tc>
          <w:tcPr>
            <w:tcW w:w="5904" w:type="dxa"/>
            <w:tcBorders>
              <w:tl2br w:val="nil"/>
              <w:tr2bl w:val="nil"/>
            </w:tcBorders>
            <w:shd w:val="clear" w:color="auto" w:fill="auto"/>
            <w:tcMar>
              <w:top w:w="57" w:type="dxa"/>
              <w:bottom w:w="57" w:type="dxa"/>
              <w:right w:w="57" w:type="dxa"/>
            </w:tcMar>
            <w:vAlign w:val="center"/>
          </w:tcPr>
          <w:p w14:paraId="7AD4E69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kern w:val="0"/>
                <w:sz w:val="18"/>
                <w:szCs w:val="18"/>
                <w:lang w:val="en-US" w:eastAsia="zh-CN" w:bidi="ar"/>
              </w:rPr>
            </w:pPr>
            <w:r>
              <w:rPr>
                <w:rFonts w:hint="default" w:ascii="Times New Roman" w:hAnsi="Times New Roman" w:cs="Times New Roman" w:eastAsiaTheme="minorEastAsia"/>
                <w:b w:val="0"/>
                <w:bCs w:val="0"/>
                <w:kern w:val="0"/>
                <w:sz w:val="18"/>
                <w:szCs w:val="18"/>
                <w:lang w:val="en-US" w:eastAsia="zh-CN" w:bidi="ar"/>
              </w:rPr>
              <w:t>国家主权与领土完整表述失准（如问题地图）；宏观政治表述不规范；选题价值导向偏</w:t>
            </w:r>
            <w:r>
              <w:rPr>
                <w:rFonts w:hint="eastAsia" w:ascii="Times New Roman" w:hAnsi="Times New Roman" w:cs="Times New Roman"/>
                <w:b w:val="0"/>
                <w:bCs w:val="0"/>
                <w:kern w:val="0"/>
                <w:sz w:val="18"/>
                <w:szCs w:val="18"/>
                <w:lang w:val="en-US" w:eastAsia="zh-CN" w:bidi="ar"/>
              </w:rPr>
              <w:t>离</w:t>
            </w:r>
            <w:r>
              <w:rPr>
                <w:rFonts w:hint="default" w:ascii="Times New Roman" w:hAnsi="Times New Roman" w:cs="Times New Roman" w:eastAsiaTheme="minorEastAsia"/>
                <w:b w:val="0"/>
                <w:bCs w:val="0"/>
                <w:kern w:val="0"/>
                <w:sz w:val="18"/>
                <w:szCs w:val="18"/>
                <w:lang w:val="en-US" w:eastAsia="zh-CN" w:bidi="ar"/>
              </w:rPr>
              <w:t>；国际合作政治敏感性缺失</w:t>
            </w:r>
            <w:r>
              <w:rPr>
                <w:rFonts w:hint="eastAsia" w:ascii="Times New Roman" w:hAnsi="Times New Roman" w:cs="Times New Roman"/>
                <w:b w:val="0"/>
                <w:bCs w:val="0"/>
                <w:kern w:val="0"/>
                <w:sz w:val="18"/>
                <w:szCs w:val="18"/>
                <w:lang w:val="en-US" w:eastAsia="zh-CN" w:bidi="ar"/>
              </w:rPr>
              <w:t>。</w:t>
            </w:r>
          </w:p>
        </w:tc>
      </w:tr>
      <w:tr w14:paraId="3EC53BF6">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855" w:type="dxa"/>
            <w:tcBorders>
              <w:tl2br w:val="nil"/>
              <w:tr2bl w:val="nil"/>
            </w:tcBorders>
            <w:shd w:val="clear" w:color="auto" w:fill="auto"/>
            <w:tcMar>
              <w:top w:w="57" w:type="dxa"/>
              <w:bottom w:w="57" w:type="dxa"/>
              <w:right w:w="57" w:type="dxa"/>
            </w:tcMar>
            <w:vAlign w:val="center"/>
          </w:tcPr>
          <w:p w14:paraId="6622179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信息安全风险</w:t>
            </w:r>
          </w:p>
        </w:tc>
        <w:tc>
          <w:tcPr>
            <w:tcW w:w="1604" w:type="dxa"/>
            <w:tcBorders>
              <w:tl2br w:val="nil"/>
              <w:tr2bl w:val="nil"/>
            </w:tcBorders>
            <w:shd w:val="clear" w:color="auto" w:fill="auto"/>
            <w:tcMar>
              <w:top w:w="57" w:type="dxa"/>
              <w:bottom w:w="57" w:type="dxa"/>
              <w:right w:w="57" w:type="dxa"/>
            </w:tcMar>
            <w:vAlign w:val="center"/>
          </w:tcPr>
          <w:p w14:paraId="0AD63BA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战略性、高隐蔽性</w:t>
            </w:r>
          </w:p>
        </w:tc>
        <w:tc>
          <w:tcPr>
            <w:tcW w:w="5904" w:type="dxa"/>
            <w:tcBorders>
              <w:tl2br w:val="nil"/>
              <w:tr2bl w:val="nil"/>
            </w:tcBorders>
            <w:shd w:val="clear" w:color="auto" w:fill="auto"/>
            <w:tcMar>
              <w:top w:w="57" w:type="dxa"/>
              <w:bottom w:w="57" w:type="dxa"/>
              <w:right w:w="57" w:type="dxa"/>
            </w:tcMar>
            <w:vAlign w:val="center"/>
          </w:tcPr>
          <w:p w14:paraId="5033D53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Style w:val="7"/>
                <w:rFonts w:hint="default" w:ascii="Times New Roman" w:hAnsi="Times New Roman" w:cs="Times New Roman" w:eastAsiaTheme="minorEastAsia"/>
                <w:b w:val="0"/>
                <w:bCs w:val="0"/>
                <w:kern w:val="0"/>
                <w:sz w:val="18"/>
                <w:szCs w:val="18"/>
                <w:vertAlign w:val="baseline"/>
                <w:lang w:val="en-US" w:eastAsia="zh-CN" w:bidi="ar"/>
              </w:rPr>
            </w:pPr>
            <w:r>
              <w:rPr>
                <w:rStyle w:val="7"/>
                <w:rFonts w:hint="default" w:ascii="Times New Roman" w:hAnsi="Times New Roman" w:cs="Times New Roman" w:eastAsiaTheme="minorEastAsia"/>
                <w:b w:val="0"/>
                <w:bCs w:val="0"/>
                <w:kern w:val="0"/>
                <w:sz w:val="18"/>
                <w:szCs w:val="18"/>
                <w:vertAlign w:val="baseline"/>
                <w:lang w:val="en-US" w:eastAsia="zh-CN" w:bidi="ar"/>
              </w:rPr>
              <w:t>关键战略地质数据非授权披露；数据跨境流动中的主权与合规风险；前瞻性创新成果发表前失泄密</w:t>
            </w:r>
            <w:r>
              <w:rPr>
                <w:rStyle w:val="7"/>
                <w:rFonts w:hint="eastAsia" w:ascii="Times New Roman" w:hAnsi="Times New Roman" w:cs="Times New Roman"/>
                <w:b w:val="0"/>
                <w:bCs w:val="0"/>
                <w:kern w:val="0"/>
                <w:sz w:val="18"/>
                <w:szCs w:val="18"/>
                <w:vertAlign w:val="baseline"/>
                <w:lang w:val="en-US" w:eastAsia="zh-CN" w:bidi="ar"/>
              </w:rPr>
              <w:t>。</w:t>
            </w:r>
          </w:p>
        </w:tc>
      </w:tr>
      <w:tr w14:paraId="3978593A">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855" w:type="dxa"/>
            <w:tcBorders>
              <w:tl2br w:val="nil"/>
              <w:tr2bl w:val="nil"/>
            </w:tcBorders>
            <w:shd w:val="clear" w:color="auto" w:fill="auto"/>
            <w:tcMar>
              <w:top w:w="57" w:type="dxa"/>
              <w:bottom w:w="57" w:type="dxa"/>
              <w:right w:w="57" w:type="dxa"/>
            </w:tcMar>
            <w:vAlign w:val="center"/>
          </w:tcPr>
          <w:p w14:paraId="7FAE183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学术伦理风险</w:t>
            </w:r>
          </w:p>
        </w:tc>
        <w:tc>
          <w:tcPr>
            <w:tcW w:w="1604" w:type="dxa"/>
            <w:tcBorders>
              <w:tl2br w:val="nil"/>
              <w:tr2bl w:val="nil"/>
            </w:tcBorders>
            <w:shd w:val="clear" w:color="auto" w:fill="auto"/>
            <w:tcMar>
              <w:top w:w="57" w:type="dxa"/>
              <w:bottom w:w="57" w:type="dxa"/>
              <w:right w:w="57" w:type="dxa"/>
            </w:tcMar>
            <w:vAlign w:val="center"/>
          </w:tcPr>
          <w:p w14:paraId="14F1670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系统性、基底性</w:t>
            </w:r>
          </w:p>
        </w:tc>
        <w:tc>
          <w:tcPr>
            <w:tcW w:w="5904" w:type="dxa"/>
            <w:tcBorders>
              <w:tl2br w:val="nil"/>
              <w:tr2bl w:val="nil"/>
            </w:tcBorders>
            <w:shd w:val="clear" w:color="auto" w:fill="auto"/>
            <w:tcMar>
              <w:top w:w="57" w:type="dxa"/>
              <w:bottom w:w="57" w:type="dxa"/>
              <w:right w:w="57" w:type="dxa"/>
            </w:tcMar>
            <w:vAlign w:val="center"/>
          </w:tcPr>
          <w:p w14:paraId="7EA3082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kern w:val="0"/>
                <w:sz w:val="18"/>
                <w:szCs w:val="18"/>
                <w:lang w:val="en-US" w:eastAsia="zh-CN" w:bidi="ar"/>
              </w:rPr>
            </w:pPr>
            <w:r>
              <w:rPr>
                <w:rFonts w:ascii="Times New Roman" w:hAnsi="Times New Roman" w:cs="Times New Roman" w:eastAsiaTheme="minorEastAsia"/>
                <w:kern w:val="0"/>
                <w:sz w:val="18"/>
                <w:szCs w:val="18"/>
                <w:lang w:val="en-US" w:eastAsia="zh-CN" w:bidi="ar"/>
              </w:rPr>
              <w:t>传统学术不端行为（抄袭、篡改等）；学术价值导向偏差（盲目推崇西方理论）；AI等技术滥用引发的新型失范</w:t>
            </w:r>
            <w:r>
              <w:rPr>
                <w:rFonts w:hint="eastAsia" w:ascii="Times New Roman" w:hAnsi="Times New Roman" w:cs="Times New Roman"/>
                <w:kern w:val="0"/>
                <w:sz w:val="18"/>
                <w:szCs w:val="18"/>
                <w:lang w:val="en-US" w:eastAsia="zh-CN" w:bidi="ar"/>
              </w:rPr>
              <w:t>。</w:t>
            </w:r>
          </w:p>
        </w:tc>
      </w:tr>
      <w:tr w14:paraId="29D29116">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855" w:type="dxa"/>
            <w:tcBorders>
              <w:tl2br w:val="nil"/>
              <w:tr2bl w:val="nil"/>
            </w:tcBorders>
            <w:shd w:val="clear" w:color="auto" w:fill="auto"/>
            <w:tcMar>
              <w:top w:w="57" w:type="dxa"/>
              <w:bottom w:w="57" w:type="dxa"/>
              <w:right w:w="57" w:type="dxa"/>
            </w:tcMar>
            <w:vAlign w:val="center"/>
          </w:tcPr>
          <w:p w14:paraId="173F166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传播生态风险</w:t>
            </w:r>
          </w:p>
        </w:tc>
        <w:tc>
          <w:tcPr>
            <w:tcW w:w="1604" w:type="dxa"/>
            <w:tcBorders>
              <w:tl2br w:val="nil"/>
              <w:tr2bl w:val="nil"/>
            </w:tcBorders>
            <w:shd w:val="clear" w:color="auto" w:fill="auto"/>
            <w:tcMar>
              <w:top w:w="57" w:type="dxa"/>
              <w:bottom w:w="57" w:type="dxa"/>
              <w:right w:w="57" w:type="dxa"/>
            </w:tcMar>
            <w:vAlign w:val="center"/>
          </w:tcPr>
          <w:p w14:paraId="78F7088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sz w:val="18"/>
                <w:szCs w:val="18"/>
              </w:rPr>
            </w:pPr>
            <w:r>
              <w:rPr>
                <w:rStyle w:val="7"/>
                <w:rFonts w:hint="default" w:ascii="Times New Roman" w:hAnsi="Times New Roman" w:cs="Times New Roman" w:eastAsiaTheme="minorEastAsia"/>
                <w:b w:val="0"/>
                <w:bCs w:val="0"/>
                <w:kern w:val="0"/>
                <w:sz w:val="18"/>
                <w:szCs w:val="18"/>
                <w:vertAlign w:val="baseline"/>
                <w:lang w:val="en-US" w:eastAsia="zh-CN" w:bidi="ar"/>
              </w:rPr>
              <w:t>过程性、扩散性</w:t>
            </w:r>
          </w:p>
        </w:tc>
        <w:tc>
          <w:tcPr>
            <w:tcW w:w="5904" w:type="dxa"/>
            <w:tcBorders>
              <w:tl2br w:val="nil"/>
              <w:tr2bl w:val="nil"/>
            </w:tcBorders>
            <w:shd w:val="clear" w:color="auto" w:fill="auto"/>
            <w:tcMar>
              <w:top w:w="57" w:type="dxa"/>
              <w:bottom w:w="57" w:type="dxa"/>
              <w:right w:w="57" w:type="dxa"/>
            </w:tcMar>
            <w:vAlign w:val="center"/>
          </w:tcPr>
          <w:p w14:paraId="451F183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center"/>
              <w:rPr>
                <w:rFonts w:hint="default" w:ascii="Times New Roman" w:hAnsi="Times New Roman" w:cs="Times New Roman" w:eastAsiaTheme="minorEastAsia"/>
                <w:b w:val="0"/>
                <w:bCs w:val="0"/>
                <w:sz w:val="18"/>
                <w:szCs w:val="18"/>
              </w:rPr>
            </w:pPr>
            <w:r>
              <w:rPr>
                <w:rFonts w:hint="eastAsia" w:ascii="Times New Roman" w:hAnsi="Times New Roman" w:cs="Times New Roman"/>
                <w:b w:val="0"/>
                <w:bCs w:val="0"/>
                <w:kern w:val="0"/>
                <w:sz w:val="18"/>
                <w:szCs w:val="18"/>
                <w:lang w:val="en-US" w:eastAsia="zh-CN" w:bidi="ar"/>
              </w:rPr>
              <w:t>“</w:t>
            </w:r>
            <w:r>
              <w:rPr>
                <w:rFonts w:hint="default" w:ascii="Times New Roman" w:hAnsi="Times New Roman" w:cs="Times New Roman" w:eastAsiaTheme="minorEastAsia"/>
                <w:b w:val="0"/>
                <w:bCs w:val="0"/>
                <w:kern w:val="0"/>
                <w:sz w:val="18"/>
                <w:szCs w:val="18"/>
                <w:lang w:val="en-US" w:eastAsia="zh-CN" w:bidi="ar"/>
              </w:rPr>
              <w:t>三审三校</w:t>
            </w:r>
            <w:r>
              <w:rPr>
                <w:rFonts w:hint="eastAsia" w:ascii="Times New Roman" w:hAnsi="Times New Roman" w:cs="Times New Roman"/>
                <w:b w:val="0"/>
                <w:bCs w:val="0"/>
                <w:kern w:val="0"/>
                <w:sz w:val="18"/>
                <w:szCs w:val="18"/>
                <w:lang w:val="en-US" w:eastAsia="zh-CN" w:bidi="ar"/>
              </w:rPr>
              <w:t>”</w:t>
            </w:r>
            <w:r>
              <w:rPr>
                <w:rFonts w:hint="default" w:ascii="Times New Roman" w:hAnsi="Times New Roman" w:cs="Times New Roman" w:eastAsiaTheme="minorEastAsia"/>
                <w:b w:val="0"/>
                <w:bCs w:val="0"/>
                <w:kern w:val="0"/>
                <w:sz w:val="18"/>
                <w:szCs w:val="18"/>
                <w:lang w:val="en-US" w:eastAsia="zh-CN" w:bidi="ar"/>
              </w:rPr>
              <w:t>制度执行虚化；重大选题备案程序缺失；编校规范疏漏；新媒体环境下次生舆情失控</w:t>
            </w:r>
            <w:r>
              <w:rPr>
                <w:rFonts w:hint="eastAsia" w:ascii="Times New Roman" w:hAnsi="Times New Roman" w:cs="Times New Roman"/>
                <w:b w:val="0"/>
                <w:bCs w:val="0"/>
                <w:kern w:val="0"/>
                <w:sz w:val="18"/>
                <w:szCs w:val="18"/>
                <w:lang w:val="en-US" w:eastAsia="zh-CN" w:bidi="ar"/>
              </w:rPr>
              <w:t>。</w:t>
            </w:r>
          </w:p>
        </w:tc>
      </w:tr>
    </w:tbl>
    <w:p w14:paraId="09640F4B">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eastAsia="zh-CN"/>
        </w:rPr>
      </w:pPr>
    </w:p>
    <w:p w14:paraId="52C94F6D">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黑体" w:hAnsi="黑体" w:eastAsia="黑体" w:cs="黑体"/>
          <w:b w:val="0"/>
          <w:bCs w:val="0"/>
          <w:sz w:val="21"/>
          <w:szCs w:val="21"/>
          <w:lang w:val="en-US" w:eastAsia="zh-CN"/>
        </w:rPr>
      </w:pPr>
      <w:r>
        <w:rPr>
          <w:rStyle w:val="7"/>
          <w:rFonts w:hint="eastAsia" w:ascii="黑体" w:hAnsi="黑体" w:eastAsia="黑体" w:cs="黑体"/>
          <w:b w:val="0"/>
          <w:bCs w:val="0"/>
          <w:i w:val="0"/>
          <w:iCs w:val="0"/>
          <w:caps w:val="0"/>
          <w:color w:val="000000"/>
          <w:spacing w:val="-2"/>
          <w:sz w:val="21"/>
          <w:szCs w:val="21"/>
          <w:shd w:val="clear" w:fill="FFFFFF"/>
          <w:vertAlign w:val="baseline"/>
        </w:rPr>
        <w:t xml:space="preserve">1.1 </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 xml:space="preserve"> </w:t>
      </w:r>
      <w:r>
        <w:rPr>
          <w:rStyle w:val="7"/>
          <w:rFonts w:hint="eastAsia" w:ascii="黑体" w:hAnsi="黑体" w:eastAsia="黑体" w:cs="黑体"/>
          <w:b w:val="0"/>
          <w:bCs w:val="0"/>
          <w:i w:val="0"/>
          <w:iCs w:val="0"/>
          <w:caps w:val="0"/>
          <w:color w:val="000000"/>
          <w:spacing w:val="-2"/>
          <w:sz w:val="21"/>
          <w:szCs w:val="21"/>
          <w:shd w:val="clear" w:fill="FFFFFF"/>
          <w:vertAlign w:val="baseline"/>
        </w:rPr>
        <w:t>政治导向风险：国家主权与宏观立场的根本遵循</w:t>
      </w:r>
    </w:p>
    <w:p w14:paraId="72CFBE36">
      <w:pPr>
        <w:keepNext w:val="0"/>
        <w:keepLines w:val="0"/>
        <w:pageBreakBefore w:val="0"/>
        <w:widowControl/>
        <w:kinsoku/>
        <w:wordWrap/>
        <w:overflowPunct/>
        <w:topLinePunct w:val="0"/>
        <w:autoSpaceDE/>
        <w:autoSpaceDN/>
        <w:bidi w:val="0"/>
        <w:adjustRightInd/>
        <w:snapToGrid/>
        <w:spacing w:line="300" w:lineRule="auto"/>
        <w:ind w:firstLine="420" w:firstLineChars="200"/>
        <w:jc w:val="left"/>
        <w:textAlignment w:val="auto"/>
        <w:rPr>
          <w:rFonts w:ascii="Times New Roman" w:hAnsi="Times New Roman" w:eastAsia="宋体" w:cs="Times New Roman"/>
          <w:color w:val="auto"/>
          <w:kern w:val="2"/>
          <w:sz w:val="21"/>
          <w:szCs w:val="24"/>
          <w:lang w:val="en-US" w:eastAsia="zh-CN" w:bidi="ar"/>
        </w:rPr>
      </w:pPr>
      <w:r>
        <w:rPr>
          <w:rFonts w:ascii="Times New Roman" w:hAnsi="Times New Roman" w:eastAsia="宋体" w:cs="Times New Roman"/>
          <w:color w:val="auto"/>
          <w:kern w:val="2"/>
          <w:sz w:val="21"/>
          <w:szCs w:val="24"/>
          <w:lang w:val="en-US" w:eastAsia="zh-CN" w:bidi="ar"/>
        </w:rPr>
        <w:t>政治导向风险直接</w:t>
      </w:r>
      <w:r>
        <w:rPr>
          <w:rFonts w:hint="eastAsia" w:ascii="Times New Roman" w:hAnsi="Times New Roman" w:eastAsia="宋体" w:cs="Times New Roman"/>
          <w:color w:val="auto"/>
          <w:kern w:val="2"/>
          <w:sz w:val="21"/>
          <w:szCs w:val="24"/>
          <w:lang w:val="en-US" w:eastAsia="zh-CN" w:bidi="ar"/>
        </w:rPr>
        <w:t>关联</w:t>
      </w:r>
      <w:r>
        <w:rPr>
          <w:rFonts w:ascii="Times New Roman" w:hAnsi="Times New Roman" w:eastAsia="宋体" w:cs="Times New Roman"/>
          <w:color w:val="auto"/>
          <w:kern w:val="2"/>
          <w:sz w:val="21"/>
          <w:szCs w:val="24"/>
          <w:lang w:val="en-US" w:eastAsia="zh-CN" w:bidi="ar"/>
        </w:rPr>
        <w:t>国家核心利益与根本立场，</w:t>
      </w:r>
      <w:r>
        <w:rPr>
          <w:rFonts w:hint="eastAsia" w:ascii="Times New Roman" w:hAnsi="Times New Roman" w:eastAsia="宋体" w:cs="Times New Roman"/>
          <w:color w:val="auto"/>
          <w:kern w:val="2"/>
          <w:sz w:val="21"/>
          <w:szCs w:val="24"/>
          <w:lang w:val="en-US" w:eastAsia="zh-CN" w:bidi="ar"/>
        </w:rPr>
        <w:t>是地学期刊需首要防范的底线，其特殊性在于风险常内嵌于高度专业化的内容之中。主要体现于以下几个方面。</w:t>
      </w:r>
    </w:p>
    <w:p w14:paraId="0B1BA1DF">
      <w:pPr>
        <w:keepNext w:val="0"/>
        <w:keepLines w:val="0"/>
        <w:pageBreakBefore w:val="0"/>
        <w:widowControl/>
        <w:kinsoku/>
        <w:wordWrap/>
        <w:overflowPunct/>
        <w:topLinePunct w:val="0"/>
        <w:autoSpaceDE/>
        <w:autoSpaceDN/>
        <w:bidi w:val="0"/>
        <w:adjustRightInd/>
        <w:snapToGrid/>
        <w:spacing w:line="300" w:lineRule="auto"/>
        <w:ind w:firstLine="420" w:firstLineChars="200"/>
        <w:jc w:val="left"/>
        <w:textAlignment w:val="auto"/>
        <w:rPr>
          <w:rFonts w:ascii="Times New Roman" w:hAnsi="Times New Roman" w:eastAsia="宋体" w:cs="Times New Roman"/>
          <w:color w:val="auto"/>
          <w:kern w:val="2"/>
          <w:sz w:val="21"/>
          <w:szCs w:val="24"/>
          <w:lang w:val="en-US" w:eastAsia="zh-CN" w:bidi="ar"/>
        </w:rPr>
      </w:pPr>
      <w:r>
        <w:rPr>
          <w:rStyle w:val="6"/>
          <w:rFonts w:ascii="Times New Roman" w:hAnsi="Times New Roman" w:eastAsia="宋体" w:cs="Times New Roman"/>
          <w:color w:val="auto"/>
          <w:kern w:val="2"/>
          <w:sz w:val="21"/>
          <w:szCs w:val="24"/>
          <w:lang w:val="en-US" w:eastAsia="zh-CN" w:bidi="ar"/>
        </w:rPr>
        <w:t>国家主权与领土完整的表述风险</w:t>
      </w:r>
      <w:r>
        <w:rPr>
          <w:rFonts w:hint="eastAsia" w:ascii="Times New Roman" w:hAnsi="Times New Roman" w:eastAsia="宋体" w:cs="Times New Roman"/>
          <w:color w:val="auto"/>
          <w:kern w:val="2"/>
          <w:sz w:val="21"/>
          <w:szCs w:val="24"/>
          <w:lang w:val="en-US" w:eastAsia="zh-CN" w:bidi="ar"/>
        </w:rPr>
        <w:t>最为突出</w:t>
      </w:r>
      <w:r>
        <w:rPr>
          <w:rFonts w:ascii="Times New Roman" w:hAnsi="Times New Roman" w:eastAsia="宋体" w:cs="Times New Roman"/>
          <w:color w:val="auto"/>
          <w:kern w:val="2"/>
          <w:sz w:val="21"/>
          <w:szCs w:val="24"/>
          <w:lang w:val="en-US" w:eastAsia="zh-CN" w:bidi="ar"/>
        </w:rPr>
        <w:t>。地图是地球科学研究</w:t>
      </w:r>
      <w:r>
        <w:rPr>
          <w:rFonts w:hint="eastAsia" w:ascii="Times New Roman" w:hAnsi="Times New Roman" w:eastAsia="宋体" w:cs="Times New Roman"/>
          <w:color w:val="auto"/>
          <w:kern w:val="2"/>
          <w:sz w:val="21"/>
          <w:szCs w:val="24"/>
          <w:lang w:val="en-US" w:eastAsia="zh-CN" w:bidi="ar"/>
        </w:rPr>
        <w:t>的通用语言</w:t>
      </w:r>
      <w:r>
        <w:rPr>
          <w:rFonts w:ascii="Times New Roman" w:hAnsi="Times New Roman" w:eastAsia="宋体" w:cs="Times New Roman"/>
          <w:color w:val="auto"/>
          <w:kern w:val="2"/>
          <w:sz w:val="21"/>
          <w:szCs w:val="24"/>
          <w:lang w:val="en-US" w:eastAsia="zh-CN" w:bidi="ar"/>
        </w:rPr>
        <w:t>，</w:t>
      </w:r>
      <w:r>
        <w:rPr>
          <w:rFonts w:hint="eastAsia" w:ascii="Times New Roman" w:hAnsi="Times New Roman" w:eastAsia="宋体" w:cs="Times New Roman"/>
          <w:color w:val="auto"/>
          <w:kern w:val="2"/>
          <w:sz w:val="21"/>
          <w:szCs w:val="24"/>
          <w:lang w:val="en-US" w:eastAsia="zh-CN" w:bidi="ar"/>
        </w:rPr>
        <w:t>但其政治敏感性极高。</w:t>
      </w:r>
      <w:r>
        <w:rPr>
          <w:rFonts w:ascii="Times New Roman" w:hAnsi="Times New Roman" w:eastAsia="宋体" w:cs="Times New Roman"/>
          <w:color w:val="auto"/>
          <w:kern w:val="2"/>
          <w:sz w:val="21"/>
          <w:szCs w:val="24"/>
          <w:lang w:val="en-US" w:eastAsia="zh-CN" w:bidi="ar"/>
        </w:rPr>
        <w:t>地图涉及的国界线（如南海</w:t>
      </w:r>
      <w:r>
        <w:rPr>
          <w:rFonts w:hint="eastAsia" w:ascii="Times New Roman" w:hAnsi="Times New Roman" w:eastAsia="宋体" w:cs="Times New Roman"/>
          <w:color w:val="auto"/>
          <w:kern w:val="2"/>
          <w:sz w:val="21"/>
          <w:szCs w:val="24"/>
          <w:lang w:val="en-US" w:eastAsia="zh-CN" w:bidi="ar"/>
        </w:rPr>
        <w:t>断续线</w:t>
      </w:r>
      <w:r>
        <w:rPr>
          <w:rFonts w:ascii="Times New Roman" w:hAnsi="Times New Roman" w:eastAsia="宋体" w:cs="Times New Roman"/>
          <w:color w:val="auto"/>
          <w:kern w:val="2"/>
          <w:sz w:val="21"/>
          <w:szCs w:val="24"/>
          <w:lang w:val="en-US" w:eastAsia="zh-CN" w:bidi="ar"/>
        </w:rPr>
        <w:t>、藏南地区边界等）、重要岛屿（如台湾岛、南海诸岛、钓鱼岛及其附属岛屿等）</w:t>
      </w:r>
      <w:r>
        <w:rPr>
          <w:rFonts w:hint="eastAsia" w:ascii="Times New Roman" w:hAnsi="Times New Roman" w:eastAsia="宋体" w:cs="Times New Roman"/>
          <w:color w:val="auto"/>
          <w:kern w:val="2"/>
          <w:sz w:val="21"/>
          <w:szCs w:val="24"/>
          <w:lang w:val="en-US" w:eastAsia="zh-CN" w:bidi="ar"/>
        </w:rPr>
        <w:t>及行政区域界线等的绘制与标注，具有法定性，是不可逾越的红线</w:t>
      </w:r>
      <w:r>
        <w:rPr>
          <w:rFonts w:ascii="Times New Roman" w:hAnsi="Times New Roman" w:eastAsia="宋体" w:cs="Times New Roman"/>
          <w:color w:val="auto"/>
          <w:kern w:val="2"/>
          <w:sz w:val="21"/>
          <w:szCs w:val="24"/>
          <w:vertAlign w:val="superscript"/>
          <w:lang w:val="en-US" w:eastAsia="zh-CN" w:bidi="ar"/>
        </w:rPr>
        <w:t>[41-42]</w:t>
      </w:r>
      <w:r>
        <w:rPr>
          <w:rFonts w:ascii="Times New Roman" w:hAnsi="Times New Roman" w:eastAsia="宋体" w:cs="Times New Roman"/>
          <w:color w:val="auto"/>
          <w:kern w:val="2"/>
          <w:sz w:val="21"/>
          <w:szCs w:val="24"/>
          <w:lang w:val="en-US" w:eastAsia="zh-CN" w:bidi="ar"/>
        </w:rPr>
        <w:t>。根据2017年修订的《地图审核管理规定》</w:t>
      </w:r>
      <w:r>
        <w:rPr>
          <w:rFonts w:ascii="Times New Roman" w:hAnsi="Times New Roman" w:eastAsia="宋体" w:cs="Times New Roman"/>
          <w:color w:val="auto"/>
          <w:kern w:val="2"/>
          <w:sz w:val="21"/>
          <w:szCs w:val="24"/>
          <w:vertAlign w:val="superscript"/>
          <w:lang w:val="en-US" w:eastAsia="zh-CN" w:bidi="ar"/>
        </w:rPr>
        <w:t>[38]</w:t>
      </w:r>
      <w:r>
        <w:rPr>
          <w:rFonts w:ascii="Times New Roman" w:hAnsi="Times New Roman" w:eastAsia="宋体" w:cs="Times New Roman"/>
          <w:color w:val="auto"/>
          <w:kern w:val="2"/>
          <w:sz w:val="21"/>
          <w:szCs w:val="24"/>
          <w:lang w:val="en-US" w:eastAsia="zh-CN" w:bidi="ar"/>
        </w:rPr>
        <w:t>，除景区图、街区图等简单地图外，公开出版的地图大多需送审。例如，全国地图、世界地图及主要表现地为国外的地图，必须送交国务院自然资源主管部门审核，周期可达20个工作日</w:t>
      </w:r>
      <w:r>
        <w:rPr>
          <w:rFonts w:ascii="Times New Roman" w:hAnsi="Times New Roman" w:eastAsia="宋体" w:cs="Times New Roman"/>
          <w:color w:val="auto"/>
          <w:kern w:val="2"/>
          <w:sz w:val="21"/>
          <w:szCs w:val="24"/>
          <w:vertAlign w:val="superscript"/>
          <w:lang w:val="en-US" w:eastAsia="zh-CN" w:bidi="ar"/>
        </w:rPr>
        <w:t>[41]</w:t>
      </w:r>
      <w:r>
        <w:rPr>
          <w:rFonts w:ascii="Times New Roman" w:hAnsi="Times New Roman" w:eastAsia="宋体" w:cs="Times New Roman"/>
          <w:color w:val="auto"/>
          <w:kern w:val="2"/>
          <w:sz w:val="21"/>
          <w:szCs w:val="24"/>
          <w:lang w:val="en-US" w:eastAsia="zh-CN" w:bidi="ar"/>
        </w:rPr>
        <w:t>。自然资源部</w:t>
      </w:r>
      <w:r>
        <w:rPr>
          <w:rFonts w:hint="eastAsia" w:ascii="Times New Roman" w:hAnsi="Times New Roman" w:eastAsia="宋体" w:cs="Times New Roman"/>
          <w:color w:val="auto"/>
          <w:kern w:val="2"/>
          <w:sz w:val="21"/>
          <w:szCs w:val="24"/>
          <w:lang w:val="en-US" w:eastAsia="zh-CN" w:bidi="ar"/>
        </w:rPr>
        <w:t>“</w:t>
      </w:r>
      <w:r>
        <w:rPr>
          <w:rFonts w:ascii="Times New Roman" w:hAnsi="Times New Roman" w:eastAsia="宋体" w:cs="Times New Roman"/>
          <w:color w:val="auto"/>
          <w:kern w:val="2"/>
          <w:sz w:val="21"/>
          <w:szCs w:val="24"/>
          <w:lang w:val="en-US" w:eastAsia="zh-CN" w:bidi="ar"/>
        </w:rPr>
        <w:t>标准地图服务</w:t>
      </w:r>
      <w:r>
        <w:rPr>
          <w:rFonts w:hint="eastAsia" w:ascii="Times New Roman" w:hAnsi="Times New Roman" w:eastAsia="宋体" w:cs="Times New Roman"/>
          <w:color w:val="auto"/>
          <w:kern w:val="2"/>
          <w:sz w:val="21"/>
          <w:szCs w:val="24"/>
          <w:lang w:val="en-US" w:eastAsia="zh-CN" w:bidi="ar"/>
        </w:rPr>
        <w:t>”</w:t>
      </w:r>
      <w:r>
        <w:rPr>
          <w:rFonts w:ascii="Times New Roman" w:hAnsi="Times New Roman" w:eastAsia="宋体" w:cs="Times New Roman"/>
          <w:color w:val="auto"/>
          <w:kern w:val="2"/>
          <w:sz w:val="21"/>
          <w:szCs w:val="24"/>
          <w:lang w:val="en-US" w:eastAsia="zh-CN" w:bidi="ar"/>
        </w:rPr>
        <w:t>网站</w:t>
      </w:r>
      <w:r>
        <w:rPr>
          <w:rFonts w:ascii="Times New Roman" w:hAnsi="Times New Roman" w:eastAsia="宋体" w:cs="Times New Roman"/>
          <w:color w:val="auto"/>
          <w:sz w:val="21"/>
          <w:szCs w:val="24"/>
          <w:lang w:bidi="ar"/>
        </w:rPr>
        <w:t>（http://bzdt.ch.mnr.gov.cn）</w:t>
      </w:r>
      <w:r>
        <w:rPr>
          <w:rFonts w:ascii="Times New Roman" w:hAnsi="Times New Roman" w:eastAsia="宋体" w:cs="Times New Roman"/>
          <w:color w:val="auto"/>
          <w:kern w:val="2"/>
          <w:sz w:val="21"/>
          <w:szCs w:val="24"/>
          <w:lang w:val="en-US" w:eastAsia="zh-CN" w:bidi="ar"/>
        </w:rPr>
        <w:t>提供</w:t>
      </w:r>
      <w:r>
        <w:rPr>
          <w:rFonts w:hint="eastAsia" w:ascii="Times New Roman" w:hAnsi="Times New Roman" w:eastAsia="宋体" w:cs="Times New Roman"/>
          <w:color w:val="auto"/>
          <w:kern w:val="2"/>
          <w:sz w:val="21"/>
          <w:szCs w:val="24"/>
          <w:lang w:val="en-US" w:eastAsia="zh-CN" w:bidi="ar"/>
        </w:rPr>
        <w:t>了系列</w:t>
      </w:r>
      <w:r>
        <w:rPr>
          <w:rFonts w:ascii="Times New Roman" w:hAnsi="Times New Roman" w:eastAsia="宋体" w:cs="Times New Roman"/>
          <w:color w:val="auto"/>
          <w:kern w:val="2"/>
          <w:sz w:val="21"/>
          <w:szCs w:val="24"/>
          <w:lang w:val="en-US" w:eastAsia="zh-CN" w:bidi="ar"/>
        </w:rPr>
        <w:t>带有审图号的公益性地图</w:t>
      </w:r>
      <w:r>
        <w:rPr>
          <w:rFonts w:hint="eastAsia" w:ascii="Times New Roman" w:hAnsi="Times New Roman" w:eastAsia="宋体" w:cs="Times New Roman"/>
          <w:color w:val="auto"/>
          <w:kern w:val="2"/>
          <w:sz w:val="21"/>
          <w:szCs w:val="24"/>
          <w:lang w:val="en-US" w:eastAsia="zh-CN" w:bidi="ar"/>
        </w:rPr>
        <w:t>。这要求编辑不仅要有识别“问题地图”（如错绘国界线、漏绘重要岛屿）的政治敏锐性，更需深刻理解其背后的法规依据，熟悉地图送审的规范流程，从源头规避根本性错误。</w:t>
      </w:r>
    </w:p>
    <w:p w14:paraId="1CA436E2">
      <w:pPr>
        <w:keepNext w:val="0"/>
        <w:keepLines w:val="0"/>
        <w:pageBreakBefore w:val="0"/>
        <w:widowControl/>
        <w:kinsoku/>
        <w:wordWrap/>
        <w:overflowPunct/>
        <w:topLinePunct w:val="0"/>
        <w:autoSpaceDE/>
        <w:autoSpaceDN/>
        <w:bidi w:val="0"/>
        <w:adjustRightInd/>
        <w:snapToGrid/>
        <w:spacing w:line="300" w:lineRule="auto"/>
        <w:ind w:firstLine="420" w:firstLineChars="200"/>
        <w:jc w:val="left"/>
        <w:textAlignment w:val="auto"/>
      </w:pPr>
      <w:r>
        <w:rPr>
          <w:rFonts w:hint="eastAsia" w:ascii="Times New Roman" w:hAnsi="Times New Roman" w:eastAsia="宋体" w:cs="Times New Roman"/>
          <w:color w:val="auto"/>
          <w:kern w:val="2"/>
          <w:sz w:val="21"/>
          <w:szCs w:val="24"/>
          <w:lang w:val="en-US" w:eastAsia="zh-CN" w:bidi="ar"/>
        </w:rPr>
        <w:t>宏观政治表述的失准则构成另一基础性风险。这类风险涉及对国家领导人、方针政策、法律法规等内容的表述不规范或不严谨。例如，在阐述国家能源资源战略、宜居地球环境等</w:t>
      </w:r>
      <w:r>
        <w:rPr>
          <w:rFonts w:hint="default" w:ascii="Times New Roman" w:hAnsi="Times New Roman" w:cs="Times New Roman"/>
          <w:highlight w:val="none"/>
          <w:vertAlign w:val="superscript"/>
          <w:lang w:val="en-US" w:eastAsia="zh-CN"/>
        </w:rPr>
        <w:t>[</w:t>
      </w:r>
      <w:r>
        <w:rPr>
          <w:rFonts w:hint="eastAsia" w:ascii="Times New Roman" w:hAnsi="Times New Roman" w:cs="Times New Roman"/>
          <w:highlight w:val="none"/>
          <w:vertAlign w:val="superscript"/>
          <w:lang w:val="en-US" w:eastAsia="zh-CN"/>
        </w:rPr>
        <w:t>43]</w:t>
      </w:r>
      <w:r>
        <w:rPr>
          <w:rFonts w:hint="eastAsia" w:ascii="Times New Roman" w:hAnsi="Times New Roman" w:eastAsia="宋体" w:cs="Times New Roman"/>
          <w:color w:val="auto"/>
          <w:kern w:val="2"/>
          <w:sz w:val="21"/>
          <w:szCs w:val="24"/>
          <w:lang w:val="en-US" w:eastAsia="zh-CN" w:bidi="ar"/>
        </w:rPr>
        <w:t>重大议题时，</w:t>
      </w:r>
      <w:r>
        <w:rPr>
          <w:rFonts w:ascii="Times New Roman" w:hAnsi="Times New Roman" w:eastAsia="宋体" w:cs="Times New Roman"/>
          <w:color w:val="auto"/>
          <w:kern w:val="2"/>
          <w:sz w:val="21"/>
          <w:szCs w:val="24"/>
          <w:lang w:val="en-US" w:eastAsia="zh-CN" w:bidi="ar"/>
        </w:rPr>
        <w:t>若引用或解读相关政策文件出现偏差，便可能扭曲政策原意，误导学术共同体与公众认知</w:t>
      </w:r>
      <w:r>
        <w:rPr>
          <w:rFonts w:hint="eastAsia" w:ascii="Times New Roman" w:hAnsi="Times New Roman" w:eastAsia="宋体" w:cs="Times New Roman"/>
          <w:color w:val="auto"/>
          <w:kern w:val="2"/>
          <w:sz w:val="21"/>
          <w:szCs w:val="24"/>
          <w:lang w:val="en-US" w:eastAsia="zh-CN" w:bidi="ar"/>
        </w:rPr>
        <w:t>。更深层的风险还体现在选题价值导向的偏差上。</w:t>
      </w:r>
      <w:r>
        <w:rPr>
          <w:rFonts w:ascii="Times New Roman" w:hAnsi="Times New Roman" w:eastAsia="宋体" w:cs="Times New Roman"/>
          <w:color w:val="auto"/>
          <w:kern w:val="2"/>
          <w:sz w:val="21"/>
          <w:szCs w:val="24"/>
          <w:lang w:val="en-US" w:eastAsia="zh-CN" w:bidi="ar"/>
        </w:rPr>
        <w:t>部分研究未能紧密服务国家重大战略需求（如</w:t>
      </w:r>
      <w:r>
        <w:rPr>
          <w:rFonts w:hint="eastAsia"/>
          <w:lang w:eastAsia="zh-CN"/>
        </w:rPr>
        <w:t>“</w:t>
      </w:r>
      <w:r>
        <w:t>双碳</w:t>
      </w:r>
      <w:r>
        <w:rPr>
          <w:rFonts w:hint="eastAsia"/>
          <w:lang w:eastAsia="zh-CN"/>
        </w:rPr>
        <w:t>”</w:t>
      </w:r>
      <w:r>
        <w:t>目标</w:t>
      </w:r>
      <w:r>
        <w:rPr>
          <w:rFonts w:ascii="Times New Roman" w:hAnsi="Times New Roman" w:eastAsia="宋体" w:cs="Times New Roman"/>
          <w:color w:val="auto"/>
          <w:kern w:val="2"/>
          <w:sz w:val="21"/>
          <w:szCs w:val="24"/>
          <w:lang w:val="en-US" w:eastAsia="zh-CN" w:bidi="ar"/>
        </w:rPr>
        <w:t>、深海深地探测）</w:t>
      </w:r>
      <w:r>
        <w:rPr>
          <w:rFonts w:hint="default" w:ascii="Times New Roman" w:hAnsi="Times New Roman" w:cs="Times New Roman"/>
          <w:highlight w:val="none"/>
          <w:vertAlign w:val="superscript"/>
          <w:lang w:val="en-US" w:eastAsia="zh-CN"/>
        </w:rPr>
        <w:t>[</w:t>
      </w:r>
      <w:r>
        <w:rPr>
          <w:rFonts w:hint="eastAsia" w:ascii="Times New Roman" w:hAnsi="Times New Roman" w:cs="Times New Roman"/>
          <w:highlight w:val="none"/>
          <w:vertAlign w:val="superscript"/>
          <w:lang w:val="en-US" w:eastAsia="zh-CN"/>
        </w:rPr>
        <w:t>43]</w:t>
      </w:r>
      <w:r>
        <w:rPr>
          <w:rFonts w:ascii="Times New Roman" w:hAnsi="Times New Roman" w:eastAsia="宋体" w:cs="Times New Roman"/>
          <w:color w:val="auto"/>
          <w:kern w:val="2"/>
          <w:sz w:val="21"/>
          <w:szCs w:val="24"/>
          <w:lang w:val="en-US" w:eastAsia="zh-CN" w:bidi="ar"/>
        </w:rPr>
        <w:t>，而是盲目追逐国际热点，或陷入为发表而发表的</w:t>
      </w:r>
      <w:r>
        <w:rPr>
          <w:rFonts w:hint="eastAsia" w:ascii="Times New Roman" w:hAnsi="Times New Roman" w:eastAsia="宋体" w:cs="Times New Roman"/>
          <w:color w:val="auto"/>
          <w:kern w:val="2"/>
          <w:sz w:val="21"/>
          <w:szCs w:val="24"/>
          <w:lang w:val="en-US" w:eastAsia="zh-CN" w:bidi="ar"/>
        </w:rPr>
        <w:t>“</w:t>
      </w:r>
      <w:r>
        <w:rPr>
          <w:rFonts w:ascii="Times New Roman" w:hAnsi="Times New Roman" w:eastAsia="宋体" w:cs="Times New Roman"/>
          <w:color w:val="auto"/>
          <w:kern w:val="2"/>
          <w:sz w:val="21"/>
          <w:szCs w:val="24"/>
          <w:lang w:val="en-US" w:eastAsia="zh-CN" w:bidi="ar"/>
        </w:rPr>
        <w:t>论文流水线</w:t>
      </w:r>
      <w:r>
        <w:rPr>
          <w:rFonts w:hint="eastAsia" w:ascii="Times New Roman" w:hAnsi="Times New Roman" w:eastAsia="宋体" w:cs="Times New Roman"/>
          <w:color w:val="auto"/>
          <w:kern w:val="2"/>
          <w:sz w:val="21"/>
          <w:szCs w:val="24"/>
          <w:lang w:val="en-US" w:eastAsia="zh-CN" w:bidi="ar"/>
        </w:rPr>
        <w:t>”</w:t>
      </w:r>
      <w:r>
        <w:rPr>
          <w:rFonts w:ascii="Times New Roman" w:hAnsi="Times New Roman" w:eastAsia="宋体" w:cs="Times New Roman"/>
          <w:color w:val="auto"/>
          <w:kern w:val="2"/>
          <w:sz w:val="21"/>
          <w:szCs w:val="24"/>
          <w:lang w:val="en-US" w:eastAsia="zh-CN" w:bidi="ar"/>
        </w:rPr>
        <w:t>模式，</w:t>
      </w:r>
      <w:r>
        <w:rPr>
          <w:rStyle w:val="6"/>
          <w:rFonts w:ascii="Times New Roman" w:hAnsi="Times New Roman" w:eastAsia="宋体" w:cs="Times New Roman"/>
          <w:color w:val="auto"/>
          <w:kern w:val="2"/>
          <w:sz w:val="21"/>
          <w:szCs w:val="24"/>
          <w:lang w:val="en-US" w:eastAsia="zh-CN" w:bidi="ar"/>
        </w:rPr>
        <w:t>缺乏基于国家发展需要的学术自主性</w:t>
      </w:r>
      <w:r>
        <w:rPr>
          <w:rFonts w:hint="eastAsia" w:ascii="Times New Roman" w:hAnsi="Times New Roman" w:eastAsia="宋体" w:cs="Times New Roman"/>
          <w:color w:val="auto"/>
          <w:kern w:val="2"/>
          <w:sz w:val="21"/>
          <w:szCs w:val="24"/>
          <w:lang w:val="en-US" w:eastAsia="zh-CN" w:bidi="ar"/>
        </w:rPr>
        <w:t>。此外，在全球科研合作日益频繁的背景下，国际合作中的政治敏感性已成为一个易被忽视的风险点。</w:t>
      </w:r>
      <w:r>
        <w:rPr>
          <w:rFonts w:hint="eastAsia"/>
        </w:rPr>
        <w:t>若对合作方背景</w:t>
      </w:r>
      <w:r>
        <w:rPr>
          <w:rFonts w:hint="eastAsia"/>
          <w:lang w:eastAsia="zh-CN"/>
        </w:rPr>
        <w:t>（</w:t>
      </w:r>
      <w:r>
        <w:rPr>
          <w:rFonts w:hint="eastAsia"/>
          <w:lang w:val="en-US" w:eastAsia="zh-CN"/>
        </w:rPr>
        <w:t>如是否与国外军方、情报机构相关</w:t>
      </w:r>
      <w:r>
        <w:rPr>
          <w:rFonts w:hint="eastAsia"/>
          <w:lang w:eastAsia="zh-CN"/>
        </w:rPr>
        <w:t>）</w:t>
      </w:r>
      <w:r>
        <w:rPr>
          <w:rFonts w:hint="eastAsia"/>
        </w:rPr>
        <w:t>、数据主权条款、成果发表平台等缺乏必要的审查</w:t>
      </w:r>
      <w:r>
        <w:rPr>
          <w:rFonts w:hint="eastAsia" w:ascii="Times New Roman" w:hAnsi="Times New Roman" w:eastAsia="宋体" w:cs="Times New Roman"/>
          <w:color w:val="auto"/>
          <w:kern w:val="2"/>
          <w:sz w:val="21"/>
          <w:szCs w:val="24"/>
          <w:lang w:val="en-US" w:eastAsia="zh-CN" w:bidi="ar"/>
        </w:rPr>
        <w:t>与风险评估</w:t>
      </w:r>
      <w:r>
        <w:rPr>
          <w:rFonts w:hint="eastAsia"/>
        </w:rPr>
        <w:t>，可能无意中为某些具有特定</w:t>
      </w:r>
      <w:r>
        <w:rPr>
          <w:rFonts w:hint="eastAsia" w:ascii="Times New Roman" w:hAnsi="Times New Roman" w:eastAsia="宋体" w:cs="Times New Roman"/>
          <w:color w:val="auto"/>
          <w:kern w:val="2"/>
          <w:sz w:val="21"/>
          <w:szCs w:val="24"/>
          <w:lang w:val="en-US" w:eastAsia="zh-CN" w:bidi="ar"/>
        </w:rPr>
        <w:t>地缘</w:t>
      </w:r>
      <w:r>
        <w:rPr>
          <w:rFonts w:hint="eastAsia"/>
        </w:rPr>
        <w:t>政治目的的机构提供学术背书。</w:t>
      </w:r>
    </w:p>
    <w:p w14:paraId="49855773">
      <w:pPr>
        <w:keepNext w:val="0"/>
        <w:keepLines w:val="0"/>
        <w:pageBreakBefore w:val="0"/>
        <w:widowControl w:val="0"/>
        <w:kinsoku/>
        <w:wordWrap/>
        <w:overflowPunct/>
        <w:topLinePunct w:val="0"/>
        <w:autoSpaceDE/>
        <w:autoSpaceDN/>
        <w:bidi w:val="0"/>
        <w:adjustRightInd/>
        <w:snapToGrid/>
        <w:spacing w:line="300" w:lineRule="auto"/>
        <w:textAlignment w:val="auto"/>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pPr>
      <w:r>
        <w:rPr>
          <w:rStyle w:val="7"/>
          <w:rFonts w:hint="eastAsia" w:ascii="黑体" w:hAnsi="黑体" w:eastAsia="黑体" w:cs="黑体"/>
          <w:b w:val="0"/>
          <w:bCs w:val="0"/>
          <w:i w:val="0"/>
          <w:iCs w:val="0"/>
          <w:caps w:val="0"/>
          <w:color w:val="000000"/>
          <w:spacing w:val="-2"/>
          <w:sz w:val="21"/>
          <w:szCs w:val="21"/>
          <w:shd w:val="clear" w:fill="FFFFFF"/>
          <w:vertAlign w:val="baseline"/>
        </w:rPr>
        <w:t xml:space="preserve">1.2 </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 xml:space="preserve"> </w:t>
      </w:r>
      <w:r>
        <w:rPr>
          <w:rStyle w:val="7"/>
          <w:rFonts w:hint="eastAsia" w:ascii="黑体" w:hAnsi="黑体" w:eastAsia="黑体" w:cs="黑体"/>
          <w:b w:val="0"/>
          <w:bCs w:val="0"/>
          <w:i w:val="0"/>
          <w:iCs w:val="0"/>
          <w:caps w:val="0"/>
          <w:color w:val="000000"/>
          <w:spacing w:val="-2"/>
          <w:sz w:val="21"/>
          <w:szCs w:val="21"/>
          <w:shd w:val="clear" w:fill="FFFFFF"/>
          <w:vertAlign w:val="baseline"/>
        </w:rPr>
        <w:t>信息安全风险：战略数据与跨境协作的保密</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困境</w:t>
      </w:r>
    </w:p>
    <w:p w14:paraId="20267CC9">
      <w:pPr>
        <w:keepNext w:val="0"/>
        <w:keepLines w:val="0"/>
        <w:pageBreakBefore w:val="0"/>
        <w:widowControl/>
        <w:kinsoku/>
        <w:wordWrap/>
        <w:overflowPunct/>
        <w:topLinePunct w:val="0"/>
        <w:autoSpaceDE/>
        <w:autoSpaceDN/>
        <w:bidi w:val="0"/>
        <w:adjustRightInd/>
        <w:snapToGrid/>
        <w:spacing w:line="300" w:lineRule="auto"/>
        <w:ind w:firstLine="420" w:firstLineChars="200"/>
        <w:jc w:val="left"/>
        <w:textAlignment w:val="auto"/>
        <w:rPr>
          <w:rFonts w:hint="eastAsia" w:asciiTheme="minorHAnsi" w:hAnsiTheme="minorHAnsi" w:eastAsiaTheme="minorEastAsia" w:cstheme="minorBidi"/>
          <w:kern w:val="2"/>
          <w:sz w:val="21"/>
          <w:szCs w:val="24"/>
          <w:lang w:val="en-US" w:eastAsia="zh-CN" w:bidi="ar"/>
        </w:rPr>
      </w:pPr>
      <w:r>
        <w:rPr>
          <w:rFonts w:hint="eastAsia"/>
        </w:rPr>
        <w:t>地球科学期刊的信息安全风险</w:t>
      </w:r>
      <w:r>
        <w:rPr>
          <w:rFonts w:hint="eastAsia"/>
          <w:lang w:eastAsia="zh-CN"/>
        </w:rPr>
        <w:t>，</w:t>
      </w:r>
      <w:r>
        <w:rPr>
          <w:rFonts w:hint="eastAsia"/>
        </w:rPr>
        <w:t>根植于其</w:t>
      </w:r>
      <w:r>
        <w:rPr>
          <w:rFonts w:hint="eastAsia" w:asciiTheme="minorHAnsi" w:hAnsiTheme="minorHAnsi" w:eastAsiaTheme="minorEastAsia" w:cstheme="minorBidi"/>
          <w:kern w:val="2"/>
          <w:sz w:val="21"/>
          <w:szCs w:val="24"/>
          <w:lang w:val="en-US" w:eastAsia="zh-CN" w:bidi="ar"/>
        </w:rPr>
        <w:t>研究数据本身的战略资产属性</w:t>
      </w:r>
      <w:r>
        <w:rPr>
          <w:rFonts w:hint="eastAsia"/>
          <w:lang w:eastAsia="zh-CN"/>
        </w:rPr>
        <w:t>，</w:t>
      </w:r>
      <w:r>
        <w:rPr>
          <w:rFonts w:hint="eastAsia"/>
          <w:lang w:val="en-US" w:eastAsia="zh-CN"/>
        </w:rPr>
        <w:t>如</w:t>
      </w:r>
      <w:r>
        <w:rPr>
          <w:rFonts w:hint="eastAsia"/>
        </w:rPr>
        <w:t>矿产资源、能源布局、地质环境等关键数据直接</w:t>
      </w:r>
      <w:r>
        <w:rPr>
          <w:rFonts w:hint="eastAsia"/>
          <w:lang w:val="en-US" w:eastAsia="zh-CN"/>
        </w:rPr>
        <w:t>关系</w:t>
      </w:r>
      <w:r>
        <w:rPr>
          <w:rFonts w:hint="eastAsia"/>
        </w:rPr>
        <w:t>国家经济命脉与安全利益，</w:t>
      </w:r>
      <w:r>
        <w:rPr>
          <w:rFonts w:hint="eastAsia" w:asciiTheme="minorHAnsi" w:hAnsiTheme="minorHAnsi" w:eastAsiaTheme="minorEastAsia" w:cstheme="minorBidi"/>
          <w:kern w:val="2"/>
          <w:sz w:val="21"/>
          <w:szCs w:val="24"/>
          <w:lang w:val="en-US" w:eastAsia="zh-CN" w:bidi="ar"/>
        </w:rPr>
        <w:t>使其风险具有高战略性与强隐蔽性</w:t>
      </w:r>
      <w:r>
        <w:rPr>
          <w:rFonts w:hint="eastAsia" w:cstheme="minorBidi"/>
          <w:kern w:val="2"/>
          <w:sz w:val="21"/>
          <w:szCs w:val="24"/>
          <w:lang w:val="en-US" w:eastAsia="zh-CN" w:bidi="ar"/>
        </w:rPr>
        <w:t>，</w:t>
      </w:r>
      <w:r>
        <w:rPr>
          <w:rFonts w:hint="default"/>
          <w:lang w:val="en-US" w:eastAsia="zh-CN"/>
        </w:rPr>
        <w:t>主要体现在</w:t>
      </w:r>
      <w:r>
        <w:t>三个层面</w:t>
      </w:r>
      <w:r>
        <w:rPr>
          <w:rFonts w:hint="eastAsia"/>
          <w:lang w:eastAsia="zh-CN"/>
        </w:rPr>
        <w:t>。</w:t>
      </w:r>
    </w:p>
    <w:p w14:paraId="7D72BE3D">
      <w:pPr>
        <w:keepNext w:val="0"/>
        <w:keepLines w:val="0"/>
        <w:pageBreakBefore w:val="0"/>
        <w:widowControl/>
        <w:kinsoku/>
        <w:wordWrap/>
        <w:overflowPunct/>
        <w:topLinePunct w:val="0"/>
        <w:autoSpaceDE/>
        <w:autoSpaceDN/>
        <w:bidi w:val="0"/>
        <w:adjustRightInd/>
        <w:snapToGrid/>
        <w:spacing w:line="300" w:lineRule="auto"/>
        <w:ind w:firstLine="420" w:firstLineChars="200"/>
        <w:jc w:val="left"/>
        <w:textAlignment w:val="auto"/>
      </w:pPr>
      <w:r>
        <w:rPr>
          <w:rFonts w:hint="eastAsia" w:cstheme="minorBidi"/>
          <w:kern w:val="2"/>
          <w:sz w:val="21"/>
          <w:szCs w:val="24"/>
          <w:lang w:val="en-US" w:eastAsia="zh-CN" w:bidi="ar"/>
        </w:rPr>
        <w:t>一是</w:t>
      </w:r>
      <w:r>
        <w:rPr>
          <w:rFonts w:hint="eastAsia" w:asciiTheme="minorHAnsi" w:hAnsiTheme="minorHAnsi" w:eastAsiaTheme="minorEastAsia" w:cstheme="minorBidi"/>
          <w:kern w:val="2"/>
          <w:sz w:val="21"/>
          <w:szCs w:val="24"/>
          <w:lang w:val="en-US" w:eastAsia="zh-CN" w:bidi="ar"/>
        </w:rPr>
        <w:t>关键地质数据的非授权泄露。</w:t>
      </w:r>
      <w:r>
        <w:rPr>
          <w:rFonts w:asciiTheme="minorHAnsi" w:hAnsiTheme="minorHAnsi" w:eastAsiaTheme="minorEastAsia" w:cstheme="minorBidi"/>
          <w:kern w:val="2"/>
          <w:sz w:val="21"/>
          <w:szCs w:val="24"/>
          <w:lang w:val="en-US" w:eastAsia="zh-CN" w:bidi="ar"/>
        </w:rPr>
        <w:t>例如</w:t>
      </w:r>
      <w:r>
        <w:rPr>
          <w:rFonts w:hint="eastAsia" w:cstheme="minorBidi"/>
          <w:kern w:val="2"/>
          <w:sz w:val="21"/>
          <w:szCs w:val="24"/>
          <w:lang w:val="en-US" w:eastAsia="zh-CN" w:bidi="ar"/>
        </w:rPr>
        <w:t>，</w:t>
      </w:r>
      <w:r>
        <w:rPr>
          <w:rFonts w:hint="eastAsia" w:asciiTheme="minorHAnsi" w:hAnsiTheme="minorHAnsi" w:eastAsiaTheme="minorEastAsia" w:cstheme="minorBidi"/>
          <w:kern w:val="2"/>
          <w:sz w:val="21"/>
          <w:szCs w:val="24"/>
          <w:lang w:val="en-US" w:eastAsia="zh-CN" w:bidi="ar"/>
        </w:rPr>
        <w:t>未脱敏的</w:t>
      </w:r>
      <w:r>
        <w:rPr>
          <w:rFonts w:asciiTheme="minorHAnsi" w:hAnsiTheme="minorHAnsi" w:eastAsiaTheme="minorEastAsia" w:cstheme="minorBidi"/>
          <w:kern w:val="2"/>
          <w:sz w:val="21"/>
          <w:szCs w:val="24"/>
          <w:lang w:val="en-US" w:eastAsia="zh-CN" w:bidi="ar"/>
        </w:rPr>
        <w:t>高精度</w:t>
      </w:r>
      <w:r>
        <w:rPr>
          <w:rFonts w:hint="eastAsia" w:cstheme="minorBidi"/>
          <w:kern w:val="2"/>
          <w:sz w:val="21"/>
          <w:szCs w:val="24"/>
          <w:lang w:val="en-US" w:eastAsia="zh-CN" w:bidi="ar"/>
        </w:rPr>
        <w:t>空间</w:t>
      </w:r>
      <w:r>
        <w:rPr>
          <w:rFonts w:asciiTheme="minorHAnsi" w:hAnsiTheme="minorHAnsi" w:eastAsiaTheme="minorEastAsia" w:cstheme="minorBidi"/>
          <w:kern w:val="2"/>
          <w:sz w:val="21"/>
          <w:szCs w:val="24"/>
          <w:lang w:val="en-US" w:eastAsia="zh-CN" w:bidi="ar"/>
        </w:rPr>
        <w:t>坐标、</w:t>
      </w:r>
      <w:r>
        <w:rPr>
          <w:rFonts w:hint="eastAsia" w:ascii="Times New Roman" w:hAnsi="Times New Roman" w:cs="Times New Roman" w:eastAsiaTheme="minorEastAsia"/>
          <w:sz w:val="21"/>
          <w:szCs w:val="24"/>
          <w:lang w:bidi="ar"/>
        </w:rPr>
        <w:t>未解密的</w:t>
      </w:r>
      <w:r>
        <w:rPr>
          <w:rFonts w:hint="eastAsia" w:ascii="Times New Roman" w:hAnsi="Times New Roman" w:cs="Times New Roman"/>
          <w:sz w:val="21"/>
          <w:szCs w:val="24"/>
          <w:lang w:val="en-US" w:eastAsia="zh-CN" w:bidi="ar"/>
        </w:rPr>
        <w:t>地球物理</w:t>
      </w:r>
      <w:r>
        <w:rPr>
          <w:rFonts w:hint="eastAsia" w:ascii="Times New Roman" w:hAnsi="Times New Roman" w:cs="Times New Roman" w:eastAsiaTheme="minorEastAsia"/>
          <w:sz w:val="21"/>
          <w:szCs w:val="24"/>
          <w:lang w:bidi="ar"/>
        </w:rPr>
        <w:t>专项勘探数据</w:t>
      </w:r>
      <w:r>
        <w:rPr>
          <w:rFonts w:hint="eastAsia" w:cstheme="minorBidi"/>
          <w:kern w:val="2"/>
          <w:sz w:val="21"/>
          <w:szCs w:val="24"/>
          <w:lang w:val="en-US" w:eastAsia="zh-CN" w:bidi="ar"/>
        </w:rPr>
        <w:t>、</w:t>
      </w:r>
      <w:r>
        <w:rPr>
          <w:rFonts w:asciiTheme="minorHAnsi" w:hAnsiTheme="minorHAnsi" w:eastAsiaTheme="minorEastAsia" w:cstheme="minorBidi"/>
          <w:kern w:val="2"/>
          <w:sz w:val="21"/>
          <w:szCs w:val="24"/>
          <w:lang w:val="en-US" w:eastAsia="zh-CN" w:bidi="ar"/>
        </w:rPr>
        <w:t>精确的矿产资源储量、战略性油气田构造细节等，若</w:t>
      </w:r>
      <w:r>
        <w:rPr>
          <w:rFonts w:hint="eastAsia" w:cstheme="minorBidi"/>
          <w:kern w:val="2"/>
          <w:sz w:val="21"/>
          <w:szCs w:val="24"/>
          <w:lang w:val="en-US" w:eastAsia="zh-CN" w:bidi="ar"/>
        </w:rPr>
        <w:t>在研究中</w:t>
      </w:r>
      <w:r>
        <w:rPr>
          <w:rFonts w:asciiTheme="minorHAnsi" w:hAnsiTheme="minorHAnsi" w:eastAsiaTheme="minorEastAsia" w:cstheme="minorBidi"/>
          <w:kern w:val="2"/>
          <w:sz w:val="21"/>
          <w:szCs w:val="24"/>
          <w:lang w:val="en-US" w:eastAsia="zh-CN" w:bidi="ar"/>
        </w:rPr>
        <w:t>被</w:t>
      </w:r>
      <w:r>
        <w:rPr>
          <w:rFonts w:hint="eastAsia" w:cstheme="minorBidi"/>
          <w:kern w:val="2"/>
          <w:sz w:val="21"/>
          <w:szCs w:val="24"/>
          <w:lang w:val="en-US" w:eastAsia="zh-CN" w:bidi="ar"/>
        </w:rPr>
        <w:t>不当</w:t>
      </w:r>
      <w:r>
        <w:rPr>
          <w:rFonts w:asciiTheme="minorHAnsi" w:hAnsiTheme="minorHAnsi" w:eastAsiaTheme="minorEastAsia" w:cstheme="minorBidi"/>
          <w:kern w:val="2"/>
          <w:sz w:val="21"/>
          <w:szCs w:val="24"/>
          <w:lang w:val="en-US" w:eastAsia="zh-CN" w:bidi="ar"/>
        </w:rPr>
        <w:t>披露，</w:t>
      </w:r>
      <w:r>
        <w:rPr>
          <w:rFonts w:hint="eastAsia" w:cstheme="minorBidi"/>
          <w:kern w:val="2"/>
          <w:sz w:val="21"/>
          <w:szCs w:val="24"/>
          <w:lang w:val="en-US" w:eastAsia="zh-CN" w:bidi="ar"/>
        </w:rPr>
        <w:t>这些信息便</w:t>
      </w:r>
      <w:r>
        <w:rPr>
          <w:rFonts w:asciiTheme="minorHAnsi" w:hAnsiTheme="minorHAnsi" w:eastAsiaTheme="minorEastAsia" w:cstheme="minorBidi"/>
          <w:kern w:val="2"/>
          <w:sz w:val="21"/>
          <w:szCs w:val="24"/>
          <w:lang w:val="en-US" w:eastAsia="zh-CN" w:bidi="ar"/>
        </w:rPr>
        <w:t>可能被境外</w:t>
      </w:r>
      <w:r>
        <w:rPr>
          <w:rFonts w:hint="eastAsia" w:cstheme="minorBidi"/>
          <w:kern w:val="2"/>
          <w:sz w:val="21"/>
          <w:szCs w:val="24"/>
          <w:lang w:val="en-US" w:eastAsia="zh-CN" w:bidi="ar"/>
        </w:rPr>
        <w:t>相关</w:t>
      </w:r>
      <w:r>
        <w:rPr>
          <w:rFonts w:asciiTheme="minorHAnsi" w:hAnsiTheme="minorHAnsi" w:eastAsiaTheme="minorEastAsia" w:cstheme="minorBidi"/>
          <w:kern w:val="2"/>
          <w:sz w:val="21"/>
          <w:szCs w:val="24"/>
          <w:lang w:val="en-US" w:eastAsia="zh-CN" w:bidi="ar"/>
        </w:rPr>
        <w:t>机构用于精准评估我国资源潜力</w:t>
      </w:r>
      <w:r>
        <w:rPr>
          <w:rFonts w:hint="eastAsia" w:asciiTheme="minorHAnsi" w:hAnsiTheme="minorHAnsi" w:eastAsiaTheme="minorEastAsia" w:cstheme="minorBidi"/>
          <w:kern w:val="2"/>
          <w:sz w:val="21"/>
          <w:szCs w:val="24"/>
          <w:lang w:val="en-US" w:eastAsia="zh-CN" w:bidi="ar"/>
        </w:rPr>
        <w:t>和战略布局</w:t>
      </w:r>
      <w:r>
        <w:rPr>
          <w:rFonts w:asciiTheme="minorHAnsi" w:hAnsiTheme="minorHAnsi" w:eastAsiaTheme="minorEastAsia" w:cstheme="minorBidi"/>
          <w:kern w:val="2"/>
          <w:sz w:val="21"/>
          <w:szCs w:val="24"/>
          <w:lang w:val="en-US" w:eastAsia="zh-CN" w:bidi="ar"/>
        </w:rPr>
        <w:t>，直</w:t>
      </w:r>
      <w:r>
        <w:rPr>
          <w:rFonts w:hint="eastAsia" w:asciiTheme="minorHAnsi" w:hAnsiTheme="minorHAnsi" w:eastAsiaTheme="minorEastAsia" w:cstheme="minorBidi"/>
          <w:kern w:val="2"/>
          <w:sz w:val="21"/>
          <w:szCs w:val="24"/>
          <w:lang w:val="en-US" w:eastAsia="zh-CN" w:bidi="ar"/>
        </w:rPr>
        <w:t>接损害国家经济利益与资源安全</w:t>
      </w:r>
      <w:r>
        <w:rPr>
          <w:rFonts w:hint="eastAsia" w:cstheme="minorBidi"/>
          <w:kern w:val="2"/>
          <w:sz w:val="21"/>
          <w:szCs w:val="24"/>
          <w:lang w:val="en-US" w:eastAsia="zh-CN" w:bidi="ar"/>
        </w:rPr>
        <w:t>。二是</w:t>
      </w:r>
      <w:r>
        <w:rPr>
          <w:rStyle w:val="6"/>
          <w:rFonts w:hint="eastAsia" w:asciiTheme="minorHAnsi" w:hAnsiTheme="minorHAnsi" w:eastAsiaTheme="minorEastAsia" w:cstheme="minorBidi"/>
          <w:kern w:val="2"/>
          <w:sz w:val="21"/>
          <w:szCs w:val="24"/>
          <w:lang w:val="en-US" w:eastAsia="zh-CN" w:bidi="ar"/>
        </w:rPr>
        <w:t>数据出境与国际协作中的主权与合规性风险</w:t>
      </w:r>
      <w:r>
        <w:rPr>
          <w:rFonts w:hint="eastAsia" w:asciiTheme="minorHAnsi" w:hAnsiTheme="minorHAnsi" w:eastAsiaTheme="minorEastAsia" w:cstheme="minorBidi"/>
          <w:kern w:val="2"/>
          <w:sz w:val="21"/>
          <w:szCs w:val="24"/>
          <w:lang w:val="en-US" w:eastAsia="zh-CN" w:bidi="ar"/>
        </w:rPr>
        <w:t>。在国际合作</w:t>
      </w:r>
      <w:r>
        <w:rPr>
          <w:rFonts w:hint="eastAsia" w:cstheme="minorBidi"/>
          <w:kern w:val="2"/>
          <w:sz w:val="21"/>
          <w:szCs w:val="24"/>
          <w:lang w:val="en-US" w:eastAsia="zh-CN" w:bidi="ar"/>
        </w:rPr>
        <w:t>项目</w:t>
      </w:r>
      <w:r>
        <w:rPr>
          <w:rFonts w:hint="eastAsia" w:asciiTheme="minorHAnsi" w:hAnsiTheme="minorHAnsi" w:eastAsiaTheme="minorEastAsia" w:cstheme="minorBidi"/>
          <w:kern w:val="2"/>
          <w:sz w:val="21"/>
          <w:szCs w:val="24"/>
          <w:lang w:val="en-US" w:eastAsia="zh-CN" w:bidi="ar"/>
        </w:rPr>
        <w:t>或向国际期刊投稿过程中，若对拟共享数据的范围、精度缺乏审慎评估</w:t>
      </w:r>
      <w:r>
        <w:rPr>
          <w:rFonts w:hint="eastAsia" w:cstheme="minorBidi"/>
          <w:kern w:val="2"/>
          <w:sz w:val="21"/>
          <w:szCs w:val="24"/>
          <w:lang w:val="en-US" w:eastAsia="zh-CN" w:bidi="ar"/>
        </w:rPr>
        <w:t>和</w:t>
      </w:r>
      <w:r>
        <w:rPr>
          <w:rFonts w:hint="eastAsia" w:asciiTheme="minorHAnsi" w:hAnsiTheme="minorHAnsi" w:eastAsiaTheme="minorEastAsia" w:cstheme="minorBidi"/>
          <w:kern w:val="2"/>
          <w:sz w:val="21"/>
          <w:szCs w:val="24"/>
          <w:lang w:val="en-US" w:eastAsia="zh-CN" w:bidi="ar"/>
        </w:rPr>
        <w:t>必要的脱敏处理，</w:t>
      </w:r>
      <w:r>
        <w:rPr>
          <w:rFonts w:hint="eastAsia" w:cstheme="minorBidi"/>
          <w:kern w:val="2"/>
          <w:sz w:val="21"/>
          <w:szCs w:val="24"/>
          <w:lang w:val="en-US" w:eastAsia="zh-CN" w:bidi="ar"/>
        </w:rPr>
        <w:t>则</w:t>
      </w:r>
      <w:r>
        <w:rPr>
          <w:rFonts w:hint="eastAsia" w:asciiTheme="minorHAnsi" w:hAnsiTheme="minorHAnsi" w:eastAsiaTheme="minorEastAsia" w:cstheme="minorBidi"/>
          <w:kern w:val="2"/>
          <w:sz w:val="21"/>
          <w:szCs w:val="24"/>
          <w:lang w:val="en-US" w:eastAsia="zh-CN" w:bidi="ar"/>
        </w:rPr>
        <w:t>可能违反《中华人民共和国数据安全法》</w:t>
      </w:r>
      <w:r>
        <w:rPr>
          <w:rFonts w:hint="default" w:ascii="Times New Roman" w:hAnsi="Times New Roman" w:cs="Times New Roman"/>
          <w:highlight w:val="none"/>
          <w:vertAlign w:val="superscript"/>
          <w:lang w:val="en-US" w:eastAsia="zh-CN"/>
        </w:rPr>
        <w:t>[3</w:t>
      </w:r>
      <w:r>
        <w:rPr>
          <w:rFonts w:hint="eastAsia" w:ascii="Times New Roman" w:hAnsi="Times New Roman" w:cs="Times New Roman"/>
          <w:highlight w:val="none"/>
          <w:vertAlign w:val="superscript"/>
          <w:lang w:val="en-US" w:eastAsia="zh-CN"/>
        </w:rPr>
        <w:t>9]</w:t>
      </w:r>
      <w:r>
        <w:rPr>
          <w:rFonts w:hint="eastAsia" w:cstheme="minorBidi"/>
          <w:kern w:val="2"/>
          <w:sz w:val="21"/>
          <w:szCs w:val="24"/>
          <w:lang w:val="en-US" w:eastAsia="zh-CN" w:bidi="ar"/>
        </w:rPr>
        <w:t>和</w:t>
      </w:r>
      <w:r>
        <w:rPr>
          <w:rFonts w:hint="eastAsia" w:asciiTheme="minorHAnsi" w:hAnsiTheme="minorHAnsi" w:eastAsiaTheme="minorEastAsia" w:cstheme="minorBidi"/>
          <w:kern w:val="2"/>
          <w:sz w:val="21"/>
          <w:szCs w:val="24"/>
          <w:lang w:val="en-US" w:eastAsia="zh-CN" w:bidi="ar"/>
        </w:rPr>
        <w:t>《中华人民共和国保守国家秘密法》</w:t>
      </w:r>
      <w:r>
        <w:rPr>
          <w:rFonts w:hint="default" w:ascii="Times New Roman" w:hAnsi="Times New Roman" w:cs="Times New Roman"/>
          <w:highlight w:val="none"/>
          <w:vertAlign w:val="superscript"/>
          <w:lang w:val="en-US" w:eastAsia="zh-CN"/>
        </w:rPr>
        <w:t>[</w:t>
      </w:r>
      <w:r>
        <w:rPr>
          <w:rFonts w:hint="eastAsia" w:ascii="Times New Roman" w:hAnsi="Times New Roman" w:cs="Times New Roman"/>
          <w:highlight w:val="none"/>
          <w:vertAlign w:val="superscript"/>
          <w:lang w:val="en-US" w:eastAsia="zh-CN"/>
        </w:rPr>
        <w:t>40]</w:t>
      </w:r>
      <w:r>
        <w:rPr>
          <w:rFonts w:hint="eastAsia" w:asciiTheme="minorHAnsi" w:hAnsiTheme="minorHAnsi" w:eastAsiaTheme="minorEastAsia" w:cstheme="minorBidi"/>
          <w:kern w:val="2"/>
          <w:sz w:val="21"/>
          <w:szCs w:val="24"/>
          <w:lang w:val="en-US" w:eastAsia="zh-CN" w:bidi="ar"/>
        </w:rPr>
        <w:t>等关于数据出境安全管理的规定，</w:t>
      </w:r>
      <w:r>
        <w:rPr>
          <w:rFonts w:hint="eastAsia" w:cstheme="minorBidi"/>
          <w:kern w:val="2"/>
          <w:sz w:val="21"/>
          <w:szCs w:val="24"/>
          <w:lang w:val="en-US" w:eastAsia="zh-CN" w:bidi="ar"/>
        </w:rPr>
        <w:t>从而</w:t>
      </w:r>
      <w:r>
        <w:rPr>
          <w:rFonts w:hint="eastAsia" w:asciiTheme="minorHAnsi" w:hAnsiTheme="minorHAnsi" w:eastAsiaTheme="minorEastAsia" w:cstheme="minorBidi"/>
          <w:kern w:val="2"/>
          <w:sz w:val="21"/>
          <w:szCs w:val="24"/>
          <w:lang w:val="en-US" w:eastAsia="zh-CN" w:bidi="ar"/>
        </w:rPr>
        <w:t>危及国家数据主权</w:t>
      </w:r>
      <w:r>
        <w:rPr>
          <w:rFonts w:hint="eastAsia" w:cstheme="minorBidi"/>
          <w:kern w:val="2"/>
          <w:sz w:val="21"/>
          <w:szCs w:val="24"/>
          <w:lang w:val="en-US" w:eastAsia="zh-CN" w:bidi="ar"/>
        </w:rPr>
        <w:t>。三是</w:t>
      </w:r>
      <w:r>
        <w:rPr>
          <w:rStyle w:val="6"/>
          <w:rFonts w:hint="eastAsia" w:asciiTheme="minorHAnsi" w:hAnsiTheme="minorHAnsi" w:eastAsiaTheme="minorEastAsia" w:cstheme="minorBidi"/>
          <w:kern w:val="2"/>
          <w:sz w:val="21"/>
          <w:szCs w:val="24"/>
          <w:lang w:val="en-US" w:eastAsia="zh-CN" w:bidi="ar"/>
        </w:rPr>
        <w:t>前瞻性创新成果的失泄密风险</w:t>
      </w:r>
      <w:r>
        <w:rPr>
          <w:rFonts w:hint="eastAsia" w:cstheme="minorBidi"/>
          <w:kern w:val="2"/>
          <w:sz w:val="21"/>
          <w:szCs w:val="24"/>
          <w:lang w:val="en-US" w:eastAsia="zh-CN" w:bidi="ar"/>
        </w:rPr>
        <w:t>。一些</w:t>
      </w:r>
      <w:r>
        <w:rPr>
          <w:rFonts w:hint="eastAsia" w:asciiTheme="minorHAnsi" w:hAnsiTheme="minorHAnsi" w:eastAsiaTheme="minorEastAsia" w:cstheme="minorBidi"/>
          <w:kern w:val="2"/>
          <w:sz w:val="21"/>
          <w:szCs w:val="24"/>
          <w:lang w:val="en-US" w:eastAsia="zh-CN" w:bidi="ar"/>
        </w:rPr>
        <w:t>具有重大应用前景的创新理论与技术（如新型勘探方法、</w:t>
      </w:r>
      <w:r>
        <w:rPr>
          <w:rFonts w:hint="eastAsia" w:cstheme="minorBidi"/>
          <w:kern w:val="2"/>
          <w:sz w:val="21"/>
          <w:szCs w:val="24"/>
          <w:lang w:val="en-US" w:eastAsia="zh-CN" w:bidi="ar"/>
        </w:rPr>
        <w:t>自然</w:t>
      </w:r>
      <w:r>
        <w:rPr>
          <w:rFonts w:hint="eastAsia" w:asciiTheme="minorHAnsi" w:hAnsiTheme="minorHAnsi" w:eastAsiaTheme="minorEastAsia" w:cstheme="minorBidi"/>
          <w:kern w:val="2"/>
          <w:sz w:val="21"/>
          <w:szCs w:val="24"/>
          <w:lang w:val="en-US" w:eastAsia="zh-CN" w:bidi="ar"/>
        </w:rPr>
        <w:t>灾害预警模型），在发表前若未经过严格保密审查，其核心思路与关键参数可能被无偿获取</w:t>
      </w:r>
      <w:r>
        <w:rPr>
          <w:rFonts w:hint="eastAsia" w:cstheme="minorBidi"/>
          <w:kern w:val="2"/>
          <w:sz w:val="21"/>
          <w:szCs w:val="24"/>
          <w:lang w:val="en-US" w:eastAsia="zh-CN" w:bidi="ar"/>
        </w:rPr>
        <w:t>。这将</w:t>
      </w:r>
      <w:r>
        <w:rPr>
          <w:rFonts w:hint="eastAsia" w:asciiTheme="minorHAnsi" w:hAnsiTheme="minorHAnsi" w:eastAsiaTheme="minorEastAsia" w:cstheme="minorBidi"/>
          <w:kern w:val="2"/>
          <w:sz w:val="21"/>
          <w:szCs w:val="24"/>
          <w:lang w:val="en-US" w:eastAsia="zh-CN" w:bidi="ar"/>
        </w:rPr>
        <w:t>导致</w:t>
      </w:r>
      <w:r>
        <w:rPr>
          <w:rFonts w:hint="eastAsia" w:cstheme="minorBidi"/>
          <w:kern w:val="2"/>
          <w:sz w:val="21"/>
          <w:szCs w:val="24"/>
          <w:lang w:val="en-US" w:eastAsia="zh-CN" w:bidi="ar"/>
        </w:rPr>
        <w:t>国家前期大量的科研投入无法形成有效的技术优势，造成国家科技竞争优势受损。</w:t>
      </w:r>
    </w:p>
    <w:p w14:paraId="7712D2E9">
      <w:pPr>
        <w:keepNext w:val="0"/>
        <w:keepLines w:val="0"/>
        <w:pageBreakBefore w:val="0"/>
        <w:widowControl w:val="0"/>
        <w:kinsoku/>
        <w:wordWrap/>
        <w:overflowPunct/>
        <w:topLinePunct w:val="0"/>
        <w:autoSpaceDE/>
        <w:autoSpaceDN/>
        <w:bidi w:val="0"/>
        <w:adjustRightInd/>
        <w:snapToGrid/>
        <w:spacing w:line="300" w:lineRule="auto"/>
        <w:textAlignment w:val="auto"/>
        <w:rPr>
          <w:rStyle w:val="7"/>
          <w:rFonts w:hint="eastAsia" w:ascii="黑体" w:hAnsi="黑体" w:eastAsia="黑体" w:cs="黑体"/>
          <w:b w:val="0"/>
          <w:bCs w:val="0"/>
          <w:i w:val="0"/>
          <w:iCs w:val="0"/>
          <w:caps w:val="0"/>
          <w:color w:val="000000"/>
          <w:spacing w:val="-2"/>
          <w:sz w:val="21"/>
          <w:szCs w:val="21"/>
          <w:shd w:val="clear" w:fill="FFFFFF"/>
          <w:vertAlign w:val="baseline"/>
        </w:rPr>
      </w:pPr>
      <w:r>
        <w:rPr>
          <w:rStyle w:val="7"/>
          <w:rFonts w:hint="eastAsia" w:ascii="黑体" w:hAnsi="黑体" w:eastAsia="黑体" w:cs="黑体"/>
          <w:b w:val="0"/>
          <w:bCs w:val="0"/>
          <w:i w:val="0"/>
          <w:iCs w:val="0"/>
          <w:caps w:val="0"/>
          <w:color w:val="000000"/>
          <w:spacing w:val="-2"/>
          <w:sz w:val="21"/>
          <w:szCs w:val="21"/>
          <w:shd w:val="clear" w:fill="FFFFFF"/>
          <w:vertAlign w:val="baseline"/>
        </w:rPr>
        <w:t xml:space="preserve">1.3 </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 xml:space="preserve"> </w:t>
      </w:r>
      <w:r>
        <w:rPr>
          <w:rStyle w:val="7"/>
          <w:rFonts w:hint="eastAsia" w:ascii="黑体" w:hAnsi="黑体" w:eastAsia="黑体" w:cs="黑体"/>
          <w:b w:val="0"/>
          <w:bCs w:val="0"/>
          <w:i w:val="0"/>
          <w:iCs w:val="0"/>
          <w:caps w:val="0"/>
          <w:color w:val="000000"/>
          <w:spacing w:val="-2"/>
          <w:sz w:val="21"/>
          <w:szCs w:val="21"/>
          <w:shd w:val="clear" w:fill="FFFFFF"/>
          <w:vertAlign w:val="baseline"/>
        </w:rPr>
        <w:t>学术伦理风险：从行为失范到价值偏离的基底侵蚀</w:t>
      </w:r>
    </w:p>
    <w:p w14:paraId="162908F2">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pPr>
      <w:r>
        <w:rPr>
          <w:rFonts w:ascii="Times New Roman" w:hAnsi="Times New Roman" w:eastAsia="宋体" w:cs="Times New Roman"/>
          <w:kern w:val="2"/>
          <w:sz w:val="21"/>
          <w:szCs w:val="24"/>
          <w:lang w:val="en-US" w:eastAsia="zh-CN" w:bidi="ar"/>
        </w:rPr>
        <w:t>学术伦理风险侵蚀学术诚信根基</w:t>
      </w:r>
      <w:r>
        <w:rPr>
          <w:rFonts w:hint="default" w:ascii="Times New Roman" w:hAnsi="Times New Roman" w:eastAsia="宋体" w:cs="Times New Roman"/>
        </w:rPr>
        <w:t>，其危害呈现出从具体行为失范到深层价值偏离的谱系化特征</w:t>
      </w:r>
      <w:r>
        <w:rPr>
          <w:rFonts w:hint="eastAsia" w:ascii="Times New Roman" w:hAnsi="Times New Roman" w:eastAsia="宋体" w:cs="Times New Roman"/>
          <w:lang w:eastAsia="zh-CN"/>
        </w:rPr>
        <w:t>。</w:t>
      </w:r>
      <w:r>
        <w:t>传统学术不端行为</w:t>
      </w:r>
      <w:r>
        <w:rPr>
          <w:rFonts w:hint="eastAsia"/>
          <w:lang w:eastAsia="zh-CN"/>
        </w:rPr>
        <w:t>，</w:t>
      </w:r>
      <w:r>
        <w:t>如抄袭、剽窃、数据篡改等，直接破坏</w:t>
      </w:r>
      <w:r>
        <w:rPr>
          <w:rFonts w:hint="eastAsia"/>
          <w:lang w:val="en-US" w:eastAsia="zh-CN"/>
        </w:rPr>
        <w:t>学术</w:t>
      </w:r>
      <w:r>
        <w:t>公平。大范围的不端行为</w:t>
      </w:r>
      <w:r>
        <w:rPr>
          <w:rFonts w:hint="eastAsia"/>
          <w:lang w:val="en-US" w:eastAsia="zh-CN"/>
        </w:rPr>
        <w:t>则</w:t>
      </w:r>
      <w:r>
        <w:t>会传递</w:t>
      </w:r>
      <w:r>
        <w:rPr>
          <w:rFonts w:hint="eastAsia"/>
          <w:lang w:val="en-US" w:eastAsia="zh-CN"/>
        </w:rPr>
        <w:t>极端</w:t>
      </w:r>
      <w:r>
        <w:t>功利化</w:t>
      </w:r>
      <w:r>
        <w:rPr>
          <w:rFonts w:hint="eastAsia"/>
          <w:lang w:val="en-US" w:eastAsia="zh-CN"/>
        </w:rPr>
        <w:t>导向</w:t>
      </w:r>
      <w:r>
        <w:t>，</w:t>
      </w:r>
      <w:r>
        <w:rPr>
          <w:rFonts w:hint="eastAsia"/>
          <w:lang w:val="en-US" w:eastAsia="zh-CN"/>
        </w:rPr>
        <w:t>污染整体</w:t>
      </w:r>
      <w:r>
        <w:t>科研</w:t>
      </w:r>
      <w:r>
        <w:rPr>
          <w:rFonts w:hint="eastAsia"/>
          <w:lang w:val="en-US" w:eastAsia="zh-CN"/>
        </w:rPr>
        <w:t>生态</w:t>
      </w:r>
      <w:r>
        <w:rPr>
          <w:rFonts w:hint="default" w:ascii="Times New Roman" w:hAnsi="Times New Roman" w:cs="Times New Roman"/>
          <w:highlight w:val="none"/>
          <w:vertAlign w:val="superscript"/>
          <w:lang w:val="en-US" w:eastAsia="zh-CN"/>
        </w:rPr>
        <w:t>[</w:t>
      </w:r>
      <w:r>
        <w:rPr>
          <w:rFonts w:hint="eastAsia" w:ascii="Times New Roman" w:hAnsi="Times New Roman" w:cs="Times New Roman"/>
          <w:highlight w:val="none"/>
          <w:vertAlign w:val="superscript"/>
          <w:lang w:val="en-US" w:eastAsia="zh-CN"/>
        </w:rPr>
        <w:t>44]</w:t>
      </w:r>
      <w:r>
        <w:rPr>
          <w:rFonts w:hint="eastAsia"/>
          <w:lang w:eastAsia="zh-CN"/>
        </w:rPr>
        <w:t>。</w:t>
      </w:r>
      <w:r>
        <w:rPr>
          <w:rFonts w:ascii="Times New Roman" w:hAnsi="Times New Roman" w:eastAsia="宋体" w:cs="Times New Roman"/>
          <w:kern w:val="2"/>
          <w:sz w:val="21"/>
          <w:szCs w:val="24"/>
          <w:lang w:val="en-US" w:eastAsia="zh-CN" w:bidi="ar"/>
        </w:rPr>
        <w:t>尤其在地球科学领域，篡改关键数据（如矿床品位和吨位）</w:t>
      </w:r>
      <w:r>
        <w:rPr>
          <w:rFonts w:hint="eastAsia" w:ascii="Times New Roman" w:hAnsi="Times New Roman" w:eastAsia="宋体" w:cs="Times New Roman"/>
          <w:kern w:val="2"/>
          <w:sz w:val="21"/>
          <w:szCs w:val="24"/>
          <w:lang w:val="en-US" w:eastAsia="zh-CN" w:bidi="ar"/>
        </w:rPr>
        <w:t>的行为，</w:t>
      </w:r>
      <w:r>
        <w:rPr>
          <w:rFonts w:ascii="Times New Roman" w:hAnsi="Times New Roman" w:eastAsia="宋体" w:cs="Times New Roman"/>
          <w:kern w:val="2"/>
          <w:sz w:val="21"/>
          <w:szCs w:val="24"/>
          <w:lang w:val="en-US" w:eastAsia="zh-CN" w:bidi="ar"/>
        </w:rPr>
        <w:t>可能</w:t>
      </w:r>
      <w:r>
        <w:rPr>
          <w:rFonts w:hint="eastAsia" w:ascii="Times New Roman" w:hAnsi="Times New Roman" w:eastAsia="宋体" w:cs="Times New Roman"/>
          <w:kern w:val="2"/>
          <w:sz w:val="21"/>
          <w:szCs w:val="24"/>
          <w:lang w:val="en-US" w:eastAsia="zh-CN" w:bidi="ar"/>
        </w:rPr>
        <w:t>会</w:t>
      </w:r>
      <w:r>
        <w:rPr>
          <w:rFonts w:ascii="Times New Roman" w:hAnsi="Times New Roman" w:eastAsia="宋体" w:cs="Times New Roman"/>
          <w:kern w:val="2"/>
          <w:sz w:val="21"/>
          <w:szCs w:val="24"/>
          <w:lang w:val="en-US" w:eastAsia="zh-CN" w:bidi="ar"/>
        </w:rPr>
        <w:t>误导国家资源规划与战略决策，</w:t>
      </w:r>
      <w:r>
        <w:rPr>
          <w:rFonts w:hint="eastAsia" w:ascii="Times New Roman" w:hAnsi="Times New Roman" w:eastAsia="宋体" w:cs="Times New Roman"/>
          <w:kern w:val="2"/>
          <w:sz w:val="21"/>
          <w:szCs w:val="24"/>
          <w:lang w:val="en-US" w:eastAsia="zh-CN" w:bidi="ar"/>
        </w:rPr>
        <w:t>其后果远超个人诚信范畴</w:t>
      </w:r>
      <w:r>
        <w:t>。</w:t>
      </w:r>
    </w:p>
    <w:p w14:paraId="3258F626">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eastAsia" w:cstheme="minorBidi"/>
          <w:kern w:val="2"/>
          <w:sz w:val="21"/>
          <w:szCs w:val="24"/>
          <w:lang w:val="en-US" w:eastAsia="zh-CN" w:bidi="ar"/>
        </w:rPr>
      </w:pPr>
      <w:r>
        <w:rPr>
          <w:rFonts w:hint="eastAsia"/>
        </w:rPr>
        <w:t>比行为失范更具隐蔽性的，是学术价值导向的隐性偏离。部分研究在理论构建和论述中，存在盲目推崇某些西方理论模型而忽视其与中国</w:t>
      </w:r>
      <w:r>
        <w:rPr>
          <w:rFonts w:hint="eastAsia"/>
          <w:lang w:val="en-US" w:eastAsia="zh-CN"/>
        </w:rPr>
        <w:t>本土</w:t>
      </w:r>
      <w:r>
        <w:rPr>
          <w:rFonts w:hint="eastAsia"/>
        </w:rPr>
        <w:t>实际适用性的倾向，或刻意贬低基于本土实践的创新成果。</w:t>
      </w:r>
      <w:r>
        <w:rPr>
          <w:rFonts w:asciiTheme="minorHAnsi" w:hAnsiTheme="minorHAnsi" w:eastAsiaTheme="minorEastAsia" w:cstheme="minorBidi"/>
          <w:kern w:val="2"/>
          <w:sz w:val="21"/>
          <w:szCs w:val="24"/>
          <w:lang w:val="en-US" w:eastAsia="zh-CN" w:bidi="ar"/>
        </w:rPr>
        <w:t>这种</w:t>
      </w:r>
      <w:r>
        <w:rPr>
          <w:rFonts w:hint="eastAsia" w:cstheme="minorBidi"/>
          <w:kern w:val="2"/>
          <w:sz w:val="21"/>
          <w:szCs w:val="24"/>
          <w:lang w:val="en-US" w:eastAsia="zh-CN" w:bidi="ar"/>
        </w:rPr>
        <w:t>缺乏理论和文化自信的“</w:t>
      </w:r>
      <w:r>
        <w:rPr>
          <w:rFonts w:asciiTheme="minorHAnsi" w:hAnsiTheme="minorHAnsi" w:eastAsiaTheme="minorEastAsia" w:cstheme="minorBidi"/>
          <w:kern w:val="2"/>
          <w:sz w:val="21"/>
          <w:szCs w:val="24"/>
          <w:lang w:val="en-US" w:eastAsia="zh-CN" w:bidi="ar"/>
        </w:rPr>
        <w:t>唯洋是瞻</w:t>
      </w:r>
      <w:r>
        <w:rPr>
          <w:rFonts w:hint="eastAsia" w:cstheme="minorBidi"/>
          <w:kern w:val="2"/>
          <w:sz w:val="21"/>
          <w:szCs w:val="24"/>
          <w:lang w:val="en-US" w:eastAsia="zh-CN" w:bidi="ar"/>
        </w:rPr>
        <w:t>”</w:t>
      </w:r>
      <w:r>
        <w:rPr>
          <w:rFonts w:hint="eastAsia"/>
          <w:lang w:val="en-US" w:eastAsia="zh-CN"/>
        </w:rPr>
        <w:t>行为</w:t>
      </w:r>
      <w:r>
        <w:rPr>
          <w:rFonts w:hint="eastAsia" w:cstheme="minorBidi"/>
          <w:kern w:val="2"/>
          <w:sz w:val="21"/>
          <w:szCs w:val="24"/>
          <w:lang w:val="en-US" w:eastAsia="zh-CN" w:bidi="ar"/>
        </w:rPr>
        <w:t>，会</w:t>
      </w:r>
      <w:r>
        <w:rPr>
          <w:rFonts w:asciiTheme="minorHAnsi" w:hAnsiTheme="minorHAnsi" w:eastAsiaTheme="minorEastAsia" w:cstheme="minorBidi"/>
          <w:kern w:val="2"/>
          <w:sz w:val="21"/>
          <w:szCs w:val="24"/>
          <w:lang w:val="en-US" w:eastAsia="zh-CN" w:bidi="ar"/>
        </w:rPr>
        <w:t>潜移默化地影响科研价值观，从根源上</w:t>
      </w:r>
      <w:r>
        <w:rPr>
          <w:rFonts w:hint="eastAsia"/>
        </w:rPr>
        <w:t>制约</w:t>
      </w:r>
      <w:r>
        <w:rPr>
          <w:rFonts w:asciiTheme="minorHAnsi" w:hAnsiTheme="minorHAnsi" w:eastAsiaTheme="minorEastAsia" w:cstheme="minorBidi"/>
          <w:kern w:val="2"/>
          <w:sz w:val="21"/>
          <w:szCs w:val="24"/>
          <w:lang w:val="en-US" w:eastAsia="zh-CN" w:bidi="ar"/>
        </w:rPr>
        <w:t>国家科技创新的内生动力</w:t>
      </w:r>
      <w:r>
        <w:rPr>
          <w:rFonts w:hint="eastAsia" w:cstheme="minorBidi"/>
          <w:kern w:val="2"/>
          <w:sz w:val="21"/>
          <w:szCs w:val="24"/>
          <w:lang w:val="en-US" w:eastAsia="zh-CN" w:bidi="ar"/>
        </w:rPr>
        <w:t>。</w:t>
      </w:r>
    </w:p>
    <w:p w14:paraId="61EC636A">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default" w:ascii="Times New Roman" w:hAnsi="Times New Roman" w:eastAsia="宋体" w:cs="Times New Roman"/>
        </w:rPr>
      </w:pPr>
      <w:r>
        <w:rPr>
          <w:rFonts w:hint="eastAsia" w:cstheme="minorBidi"/>
          <w:kern w:val="2"/>
          <w:sz w:val="21"/>
          <w:szCs w:val="24"/>
          <w:lang w:val="en-US" w:eastAsia="zh-CN" w:bidi="ar"/>
        </w:rPr>
        <w:t>人工智能</w:t>
      </w:r>
      <w:r>
        <w:rPr>
          <w:rFonts w:hint="default" w:ascii="Times New Roman" w:hAnsi="Times New Roman" w:eastAsia="宋体" w:cs="Times New Roman"/>
          <w:kern w:val="2"/>
          <w:sz w:val="21"/>
          <w:szCs w:val="24"/>
          <w:lang w:val="en-US" w:eastAsia="zh-CN" w:bidi="ar"/>
        </w:rPr>
        <w:t>（AI）</w:t>
      </w:r>
      <w:r>
        <w:rPr>
          <w:rFonts w:hint="eastAsia" w:cstheme="minorBidi"/>
          <w:kern w:val="2"/>
          <w:sz w:val="21"/>
          <w:szCs w:val="24"/>
          <w:lang w:val="en-US" w:eastAsia="zh-CN" w:bidi="ar"/>
        </w:rPr>
        <w:t>等新技术的滥用，则带来了前所未有的新型挑战。</w:t>
      </w:r>
      <w:r>
        <w:rPr>
          <w:rFonts w:hint="eastAsia" w:ascii="Times New Roman" w:hAnsi="Times New Roman" w:eastAsia="宋体" w:cs="Times New Roman"/>
          <w:lang w:val="en-US" w:eastAsia="zh-CN"/>
        </w:rPr>
        <w:t>作者利用</w:t>
      </w:r>
      <w:r>
        <w:rPr>
          <w:rFonts w:hint="default" w:ascii="Times New Roman" w:hAnsi="Times New Roman" w:eastAsia="宋体" w:cs="Times New Roman"/>
        </w:rPr>
        <w:t>AI代写论文、编造数据、虚构文献，</w:t>
      </w:r>
      <w:r>
        <w:rPr>
          <w:rFonts w:asciiTheme="minorHAnsi" w:hAnsiTheme="minorHAnsi" w:eastAsiaTheme="minorEastAsia" w:cstheme="minorBidi"/>
          <w:kern w:val="2"/>
          <w:sz w:val="21"/>
          <w:szCs w:val="24"/>
          <w:lang w:val="en-US" w:eastAsia="zh-CN" w:bidi="ar"/>
        </w:rPr>
        <w:t>其产出内容可能语言流畅但缺乏实质创新，且</w:t>
      </w:r>
      <w:r>
        <w:rPr>
          <w:rFonts w:hint="eastAsia" w:cstheme="minorBidi"/>
          <w:kern w:val="2"/>
          <w:sz w:val="21"/>
          <w:szCs w:val="24"/>
          <w:lang w:val="en-US" w:eastAsia="zh-CN" w:bidi="ar"/>
        </w:rPr>
        <w:t>易</w:t>
      </w:r>
      <w:r>
        <w:rPr>
          <w:rFonts w:asciiTheme="minorHAnsi" w:hAnsiTheme="minorHAnsi" w:eastAsiaTheme="minorEastAsia" w:cstheme="minorBidi"/>
          <w:kern w:val="2"/>
          <w:sz w:val="21"/>
          <w:szCs w:val="24"/>
          <w:lang w:val="en-US" w:eastAsia="zh-CN" w:bidi="ar"/>
        </w:rPr>
        <w:t>隐含训练数据中的价值观偏见，</w:t>
      </w:r>
      <w:r>
        <w:rPr>
          <w:rFonts w:hint="eastAsia" w:cstheme="minorBidi"/>
          <w:kern w:val="2"/>
          <w:sz w:val="21"/>
          <w:szCs w:val="24"/>
          <w:lang w:val="en-US" w:eastAsia="zh-CN" w:bidi="ar"/>
        </w:rPr>
        <w:t>风险识别难度极大</w:t>
      </w:r>
      <w:r>
        <w:rPr>
          <w:rFonts w:hint="default" w:ascii="Times New Roman" w:hAnsi="Times New Roman" w:eastAsia="宋体" w:cs="Times New Roman"/>
        </w:rPr>
        <w:t>。</w:t>
      </w:r>
      <w:r>
        <w:rPr>
          <w:rFonts w:hint="eastAsia" w:cstheme="minorBidi"/>
          <w:kern w:val="2"/>
          <w:sz w:val="21"/>
          <w:szCs w:val="24"/>
          <w:lang w:val="en-US" w:eastAsia="zh-CN" w:bidi="ar"/>
        </w:rPr>
        <w:t>值得注意的是，风险不仅源于作者。编辑和审稿专家在处理稿件时，若过</w:t>
      </w:r>
      <w:r>
        <w:rPr>
          <w:rFonts w:hint="eastAsia" w:ascii="Times New Roman" w:hAnsi="Times New Roman" w:eastAsia="宋体" w:cs="Times New Roman"/>
          <w:kern w:val="2"/>
          <w:sz w:val="21"/>
          <w:szCs w:val="24"/>
          <w:lang w:val="en-US" w:eastAsia="zh-CN" w:bidi="ar"/>
        </w:rPr>
        <w:t>度依赖AI而缺乏谨慎的人工核查，同样可能引入难以控制的内容偏差</w:t>
      </w:r>
      <w:r>
        <w:rPr>
          <w:rFonts w:hint="default" w:ascii="Times New Roman" w:hAnsi="Times New Roman" w:eastAsia="宋体" w:cs="Times New Roman"/>
          <w:kern w:val="2"/>
          <w:sz w:val="21"/>
          <w:szCs w:val="24"/>
          <w:vertAlign w:val="superscript"/>
          <w:lang w:val="en-US" w:eastAsia="zh-CN" w:bidi="ar"/>
        </w:rPr>
        <w:t>[</w:t>
      </w:r>
      <w:r>
        <w:rPr>
          <w:rFonts w:hint="eastAsia" w:ascii="Times New Roman" w:hAnsi="Times New Roman" w:eastAsia="宋体" w:cs="Times New Roman"/>
          <w:kern w:val="2"/>
          <w:sz w:val="21"/>
          <w:szCs w:val="24"/>
          <w:vertAlign w:val="superscript"/>
          <w:lang w:val="en-US" w:eastAsia="zh-CN" w:bidi="ar"/>
        </w:rPr>
        <w:t>45]</w:t>
      </w:r>
      <w:r>
        <w:rPr>
          <w:rFonts w:hint="default" w:ascii="Times New Roman" w:hAnsi="Times New Roman" w:eastAsia="宋体" w:cs="Times New Roman"/>
          <w:kern w:val="2"/>
          <w:sz w:val="21"/>
          <w:szCs w:val="24"/>
          <w:lang w:val="en-US" w:eastAsia="zh-CN" w:bidi="ar"/>
        </w:rPr>
        <w:t>。</w:t>
      </w:r>
      <w:r>
        <w:rPr>
          <w:rFonts w:hint="eastAsia" w:ascii="Times New Roman" w:hAnsi="Times New Roman" w:eastAsia="宋体" w:cs="Times New Roman"/>
          <w:kern w:val="2"/>
          <w:sz w:val="21"/>
          <w:szCs w:val="24"/>
          <w:lang w:val="en-US" w:eastAsia="zh-CN" w:bidi="ar"/>
        </w:rPr>
        <w:t>此外，参考</w:t>
      </w:r>
      <w:r>
        <w:rPr>
          <w:rFonts w:hint="default" w:ascii="Times New Roman" w:hAnsi="Times New Roman" w:eastAsia="宋体" w:cs="Times New Roman"/>
          <w:kern w:val="2"/>
          <w:sz w:val="21"/>
          <w:szCs w:val="24"/>
          <w:lang w:val="en-US" w:eastAsia="zh-CN" w:bidi="ar"/>
        </w:rPr>
        <w:t>文献</w:t>
      </w:r>
      <w:r>
        <w:rPr>
          <w:rFonts w:hint="eastAsia" w:ascii="Times New Roman" w:hAnsi="Times New Roman" w:eastAsia="宋体" w:cs="Times New Roman"/>
          <w:kern w:val="2"/>
          <w:sz w:val="21"/>
          <w:szCs w:val="24"/>
          <w:lang w:val="en-US" w:eastAsia="zh-CN" w:bidi="ar"/>
        </w:rPr>
        <w:t>的</w:t>
      </w:r>
      <w:r>
        <w:rPr>
          <w:rFonts w:hint="default" w:ascii="Times New Roman" w:hAnsi="Times New Roman" w:eastAsia="宋体" w:cs="Times New Roman"/>
          <w:kern w:val="2"/>
          <w:sz w:val="21"/>
          <w:szCs w:val="24"/>
          <w:lang w:val="en-US" w:eastAsia="zh-CN" w:bidi="ar"/>
        </w:rPr>
        <w:t>引用</w:t>
      </w:r>
      <w:r>
        <w:rPr>
          <w:rFonts w:hint="eastAsia" w:ascii="Times New Roman" w:hAnsi="Times New Roman" w:eastAsia="宋体" w:cs="Times New Roman"/>
          <w:kern w:val="2"/>
          <w:sz w:val="21"/>
          <w:szCs w:val="24"/>
          <w:lang w:val="en-US" w:eastAsia="zh-CN" w:bidi="ar"/>
        </w:rPr>
        <w:t>亦存在潜在风</w:t>
      </w:r>
      <w:r>
        <w:rPr>
          <w:rFonts w:hint="eastAsia" w:cstheme="minorBidi"/>
          <w:kern w:val="2"/>
          <w:sz w:val="21"/>
          <w:szCs w:val="24"/>
          <w:lang w:val="en-US" w:eastAsia="zh-CN" w:bidi="ar"/>
        </w:rPr>
        <w:t>险</w:t>
      </w:r>
      <w:r>
        <w:rPr>
          <w:rFonts w:hint="eastAsia" w:ascii="Times New Roman" w:hAnsi="Times New Roman" w:eastAsia="宋体" w:cs="Times New Roman"/>
          <w:lang w:eastAsia="zh-CN"/>
        </w:rPr>
        <w:t>，</w:t>
      </w:r>
      <w:r>
        <w:rPr>
          <w:rFonts w:hint="default" w:ascii="Times New Roman" w:hAnsi="Times New Roman" w:eastAsia="宋体" w:cs="Times New Roman"/>
        </w:rPr>
        <w:t>不加批判地大量引用</w:t>
      </w:r>
      <w:r>
        <w:rPr>
          <w:rFonts w:hint="eastAsia" w:ascii="Times New Roman" w:hAnsi="Times New Roman" w:eastAsia="宋体" w:cs="Times New Roman"/>
          <w:lang w:val="en-US" w:eastAsia="zh-CN"/>
        </w:rPr>
        <w:t>存在</w:t>
      </w:r>
      <w:r>
        <w:rPr>
          <w:rFonts w:hint="default" w:ascii="Times New Roman" w:hAnsi="Times New Roman" w:eastAsia="宋体" w:cs="Times New Roman"/>
        </w:rPr>
        <w:t>严重政治</w:t>
      </w:r>
      <w:r>
        <w:rPr>
          <w:rFonts w:hint="eastAsia" w:ascii="Times New Roman" w:hAnsi="Times New Roman" w:eastAsia="宋体" w:cs="Times New Roman"/>
          <w:lang w:val="en-US" w:eastAsia="zh-CN"/>
        </w:rPr>
        <w:t>立场</w:t>
      </w:r>
      <w:r>
        <w:rPr>
          <w:rFonts w:hint="default" w:ascii="Times New Roman" w:hAnsi="Times New Roman" w:eastAsia="宋体" w:cs="Times New Roman"/>
        </w:rPr>
        <w:t>问题或背景敏感的境外机构文献，并</w:t>
      </w:r>
      <w:r>
        <w:rPr>
          <w:rFonts w:hint="eastAsia" w:ascii="Times New Roman" w:hAnsi="Times New Roman" w:eastAsia="宋体" w:cs="Times New Roman"/>
          <w:lang w:val="en-US" w:eastAsia="zh-CN"/>
        </w:rPr>
        <w:t>将其</w:t>
      </w:r>
      <w:r>
        <w:rPr>
          <w:rFonts w:hint="default" w:ascii="Times New Roman" w:hAnsi="Times New Roman" w:eastAsia="宋体" w:cs="Times New Roman"/>
        </w:rPr>
        <w:t>作为</w:t>
      </w:r>
      <w:r>
        <w:rPr>
          <w:rFonts w:hint="default" w:ascii="Times New Roman" w:hAnsi="Times New Roman" w:eastAsia="宋体" w:cs="Times New Roman"/>
          <w:lang w:val="en-US" w:eastAsia="zh-CN"/>
        </w:rPr>
        <w:t>立论</w:t>
      </w:r>
      <w:r>
        <w:rPr>
          <w:rFonts w:hint="default" w:ascii="Times New Roman" w:hAnsi="Times New Roman" w:eastAsia="宋体" w:cs="Times New Roman"/>
        </w:rPr>
        <w:t>依据，客观上</w:t>
      </w:r>
      <w:r>
        <w:rPr>
          <w:rFonts w:ascii="Times New Roman" w:hAnsi="Times New Roman" w:eastAsia="宋体" w:cs="Times New Roman"/>
          <w:kern w:val="2"/>
          <w:sz w:val="21"/>
          <w:szCs w:val="24"/>
          <w:lang w:val="en-US" w:eastAsia="zh-CN" w:bidi="ar"/>
        </w:rPr>
        <w:t>可能为其提供</w:t>
      </w:r>
      <w:r>
        <w:rPr>
          <w:rFonts w:hint="eastAsia" w:ascii="Times New Roman" w:hAnsi="Times New Roman" w:eastAsia="宋体" w:cs="Times New Roman"/>
          <w:kern w:val="2"/>
          <w:sz w:val="21"/>
          <w:szCs w:val="24"/>
          <w:lang w:val="en-US" w:eastAsia="zh-CN" w:bidi="ar"/>
        </w:rPr>
        <w:t>不当的</w:t>
      </w:r>
      <w:r>
        <w:rPr>
          <w:rFonts w:ascii="Times New Roman" w:hAnsi="Times New Roman" w:eastAsia="宋体" w:cs="Times New Roman"/>
          <w:kern w:val="2"/>
          <w:sz w:val="21"/>
          <w:szCs w:val="24"/>
          <w:lang w:val="en-US" w:eastAsia="zh-CN" w:bidi="ar"/>
        </w:rPr>
        <w:t>学术</w:t>
      </w:r>
      <w:r>
        <w:rPr>
          <w:rFonts w:hint="default" w:ascii="Times New Roman" w:hAnsi="Times New Roman" w:eastAsia="宋体" w:cs="Times New Roman"/>
        </w:rPr>
        <w:t>背书。</w:t>
      </w:r>
    </w:p>
    <w:p w14:paraId="411D5515">
      <w:pPr>
        <w:keepNext w:val="0"/>
        <w:keepLines w:val="0"/>
        <w:pageBreakBefore w:val="0"/>
        <w:widowControl w:val="0"/>
        <w:kinsoku/>
        <w:wordWrap/>
        <w:overflowPunct/>
        <w:topLinePunct w:val="0"/>
        <w:autoSpaceDE/>
        <w:autoSpaceDN/>
        <w:bidi w:val="0"/>
        <w:adjustRightInd/>
        <w:snapToGrid/>
        <w:spacing w:line="300" w:lineRule="auto"/>
        <w:textAlignment w:val="auto"/>
        <w:rPr>
          <w:rStyle w:val="7"/>
          <w:rFonts w:hint="eastAsia" w:ascii="黑体" w:hAnsi="黑体" w:eastAsia="黑体" w:cs="黑体"/>
          <w:b w:val="0"/>
          <w:bCs w:val="0"/>
          <w:i w:val="0"/>
          <w:iCs w:val="0"/>
          <w:caps w:val="0"/>
          <w:color w:val="000000"/>
          <w:spacing w:val="-2"/>
          <w:sz w:val="21"/>
          <w:szCs w:val="21"/>
          <w:shd w:val="clear" w:fill="FFFFFF"/>
          <w:vertAlign w:val="baseline"/>
        </w:rPr>
      </w:pPr>
      <w:r>
        <w:rPr>
          <w:rStyle w:val="7"/>
          <w:rFonts w:hint="eastAsia" w:ascii="黑体" w:hAnsi="黑体" w:eastAsia="黑体" w:cs="黑体"/>
          <w:b w:val="0"/>
          <w:bCs w:val="0"/>
          <w:i w:val="0"/>
          <w:iCs w:val="0"/>
          <w:caps w:val="0"/>
          <w:color w:val="000000"/>
          <w:spacing w:val="-2"/>
          <w:sz w:val="21"/>
          <w:szCs w:val="21"/>
          <w:shd w:val="clear" w:fill="FFFFFF"/>
          <w:vertAlign w:val="baseline"/>
        </w:rPr>
        <w:t xml:space="preserve">1.4 </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 xml:space="preserve"> </w:t>
      </w:r>
      <w:r>
        <w:rPr>
          <w:rStyle w:val="7"/>
          <w:rFonts w:hint="eastAsia" w:ascii="黑体" w:hAnsi="黑体" w:eastAsia="黑体" w:cs="黑体"/>
          <w:b w:val="0"/>
          <w:bCs w:val="0"/>
          <w:i w:val="0"/>
          <w:iCs w:val="0"/>
          <w:caps w:val="0"/>
          <w:color w:val="000000"/>
          <w:spacing w:val="-2"/>
          <w:sz w:val="21"/>
          <w:szCs w:val="21"/>
          <w:shd w:val="clear" w:fill="FFFFFF"/>
          <w:vertAlign w:val="baseline"/>
        </w:rPr>
        <w:t>传播生态风险：从制度虚化到舆情失控的进程失守</w:t>
      </w:r>
    </w:p>
    <w:p w14:paraId="2AACDA00">
      <w:pPr>
        <w:keepNext w:val="0"/>
        <w:keepLines w:val="0"/>
        <w:widowControl w:val="0"/>
        <w:suppressLineNumbers w:val="0"/>
        <w:spacing w:line="300" w:lineRule="auto"/>
        <w:ind w:firstLine="420" w:firstLineChars="200"/>
        <w:jc w:val="left"/>
      </w:pPr>
      <w:r>
        <w:rPr>
          <w:rFonts w:asciiTheme="minorHAnsi" w:hAnsiTheme="minorHAnsi" w:eastAsiaTheme="minorEastAsia" w:cstheme="minorBidi"/>
          <w:kern w:val="2"/>
          <w:sz w:val="21"/>
          <w:szCs w:val="24"/>
          <w:lang w:val="en-US" w:eastAsia="zh-CN" w:bidi="ar"/>
        </w:rPr>
        <w:t>传播生态风险贯穿于期刊从内容生产到传播的</w:t>
      </w:r>
      <w:r>
        <w:rPr>
          <w:rFonts w:hint="eastAsia" w:cstheme="minorBidi"/>
          <w:kern w:val="2"/>
          <w:sz w:val="21"/>
          <w:szCs w:val="24"/>
          <w:lang w:val="en-US" w:eastAsia="zh-CN" w:bidi="ar"/>
        </w:rPr>
        <w:t>全</w:t>
      </w:r>
      <w:r>
        <w:rPr>
          <w:rFonts w:asciiTheme="minorHAnsi" w:hAnsiTheme="minorHAnsi" w:eastAsiaTheme="minorEastAsia" w:cstheme="minorBidi"/>
          <w:kern w:val="2"/>
          <w:sz w:val="21"/>
          <w:szCs w:val="24"/>
          <w:lang w:val="en-US" w:eastAsia="zh-CN" w:bidi="ar"/>
        </w:rPr>
        <w:t>链条，</w:t>
      </w:r>
      <w:r>
        <w:rPr>
          <w:rFonts w:hint="default" w:asciiTheme="minorHAnsi" w:hAnsiTheme="minorHAnsi" w:eastAsiaTheme="minorEastAsia" w:cstheme="minorBidi"/>
          <w:i w:val="0"/>
          <w:iCs w:val="0"/>
          <w:caps w:val="0"/>
          <w:spacing w:val="0"/>
          <w:sz w:val="21"/>
          <w:szCs w:val="24"/>
          <w:shd w:val="clear"/>
        </w:rPr>
        <w:t>其核心</w:t>
      </w:r>
      <w:r>
        <w:rPr>
          <w:rFonts w:asciiTheme="minorHAnsi" w:hAnsiTheme="minorHAnsi" w:eastAsiaTheme="minorEastAsia" w:cstheme="minorBidi"/>
          <w:kern w:val="2"/>
          <w:sz w:val="21"/>
          <w:szCs w:val="24"/>
          <w:lang w:val="en-US" w:eastAsia="zh-CN" w:bidi="ar"/>
        </w:rPr>
        <w:t>症结</w:t>
      </w:r>
      <w:r>
        <w:rPr>
          <w:rFonts w:hint="eastAsia" w:cstheme="minorBidi"/>
          <w:i w:val="0"/>
          <w:iCs w:val="0"/>
          <w:caps w:val="0"/>
          <w:spacing w:val="0"/>
          <w:sz w:val="21"/>
          <w:szCs w:val="24"/>
          <w:shd w:val="clear"/>
          <w:lang w:val="en-US" w:eastAsia="zh-CN"/>
        </w:rPr>
        <w:t>在于</w:t>
      </w:r>
      <w:r>
        <w:rPr>
          <w:rFonts w:hint="default" w:asciiTheme="minorHAnsi" w:hAnsiTheme="minorHAnsi" w:eastAsiaTheme="minorEastAsia" w:cstheme="minorBidi"/>
          <w:i w:val="0"/>
          <w:iCs w:val="0"/>
          <w:caps w:val="0"/>
          <w:spacing w:val="0"/>
          <w:sz w:val="21"/>
          <w:szCs w:val="24"/>
          <w:shd w:val="clear"/>
        </w:rPr>
        <w:t>内部质量管控失灵与外部环境冲击的叠加</w:t>
      </w:r>
      <w:r>
        <w:rPr>
          <w:rFonts w:hint="eastAsia" w:cstheme="minorBidi"/>
          <w:kern w:val="2"/>
          <w:sz w:val="21"/>
          <w:szCs w:val="24"/>
          <w:lang w:val="en-US" w:eastAsia="zh-CN" w:bidi="ar"/>
        </w:rPr>
        <w:t>效应</w:t>
      </w:r>
      <w:r>
        <w:rPr>
          <w:rFonts w:asciiTheme="minorHAnsi" w:hAnsiTheme="minorHAnsi" w:eastAsiaTheme="minorEastAsia" w:cstheme="minorBidi"/>
          <w:kern w:val="2"/>
          <w:sz w:val="21"/>
          <w:szCs w:val="24"/>
          <w:lang w:val="en-US" w:eastAsia="zh-CN" w:bidi="ar"/>
        </w:rPr>
        <w:t>。</w:t>
      </w:r>
      <w:r>
        <w:rPr>
          <w:rStyle w:val="6"/>
          <w:rFonts w:hint="eastAsia" w:asciiTheme="minorHAnsi" w:hAnsiTheme="minorHAnsi" w:eastAsiaTheme="minorEastAsia" w:cstheme="minorBidi"/>
          <w:kern w:val="2"/>
          <w:sz w:val="21"/>
          <w:szCs w:val="24"/>
          <w:lang w:val="en-US" w:eastAsia="zh-CN" w:bidi="ar"/>
        </w:rPr>
        <w:t>内部</w:t>
      </w:r>
      <w:r>
        <w:rPr>
          <w:rStyle w:val="6"/>
          <w:rFonts w:hint="eastAsia" w:cstheme="minorBidi"/>
          <w:kern w:val="2"/>
          <w:sz w:val="21"/>
          <w:szCs w:val="24"/>
          <w:lang w:val="en-US" w:eastAsia="zh-CN" w:bidi="ar"/>
        </w:rPr>
        <w:t>制度机制的“虚化”</w:t>
      </w:r>
      <w:r>
        <w:rPr>
          <w:rStyle w:val="6"/>
          <w:rFonts w:hint="eastAsia" w:asciiTheme="minorHAnsi" w:hAnsiTheme="minorHAnsi" w:eastAsiaTheme="minorEastAsia" w:cstheme="minorBidi"/>
          <w:kern w:val="2"/>
          <w:sz w:val="21"/>
          <w:szCs w:val="24"/>
          <w:lang w:val="en-US" w:eastAsia="zh-CN" w:bidi="ar"/>
        </w:rPr>
        <w:t>是风险滋生的</w:t>
      </w:r>
      <w:r>
        <w:rPr>
          <w:rStyle w:val="6"/>
          <w:rFonts w:hint="eastAsia" w:cstheme="minorBidi"/>
          <w:kern w:val="2"/>
          <w:sz w:val="21"/>
          <w:szCs w:val="24"/>
          <w:lang w:val="en-US" w:eastAsia="zh-CN" w:bidi="ar"/>
        </w:rPr>
        <w:t>温床</w:t>
      </w:r>
      <w:r>
        <w:rPr>
          <w:rFonts w:hint="eastAsia" w:asciiTheme="minorHAnsi" w:hAnsiTheme="minorHAnsi" w:eastAsiaTheme="minorEastAsia" w:cstheme="minorBidi"/>
          <w:kern w:val="2"/>
          <w:sz w:val="21"/>
          <w:szCs w:val="24"/>
          <w:lang w:val="en-US" w:eastAsia="zh-CN" w:bidi="ar"/>
        </w:rPr>
        <w:t>。</w:t>
      </w:r>
      <w:r>
        <w:t>作为核心关口的</w:t>
      </w:r>
      <w:r>
        <w:rPr>
          <w:rFonts w:hint="eastAsia"/>
          <w:lang w:eastAsia="zh-CN"/>
        </w:rPr>
        <w:t>“</w:t>
      </w:r>
      <w:r>
        <w:t>三审三校</w:t>
      </w:r>
      <w:r>
        <w:rPr>
          <w:rFonts w:hint="eastAsia"/>
          <w:lang w:eastAsia="zh-CN"/>
        </w:rPr>
        <w:t>”</w:t>
      </w:r>
      <w:r>
        <w:t>制度，</w:t>
      </w:r>
      <w:r>
        <w:rPr>
          <w:rFonts w:hint="eastAsia" w:cstheme="minorBidi"/>
          <w:kern w:val="2"/>
          <w:sz w:val="21"/>
          <w:szCs w:val="24"/>
          <w:lang w:val="en-US" w:eastAsia="zh-CN" w:bidi="ar"/>
        </w:rPr>
        <w:t>可能在</w:t>
      </w:r>
      <w:r>
        <w:rPr>
          <w:rFonts w:asciiTheme="minorHAnsi" w:hAnsiTheme="minorHAnsi" w:eastAsiaTheme="minorEastAsia" w:cstheme="minorBidi"/>
          <w:kern w:val="2"/>
          <w:sz w:val="21"/>
          <w:szCs w:val="24"/>
          <w:lang w:val="en-US" w:eastAsia="zh-CN" w:bidi="ar"/>
        </w:rPr>
        <w:t>实际运行中责任落空</w:t>
      </w:r>
      <w:r>
        <w:rPr>
          <w:rFonts w:hint="eastAsia" w:cstheme="minorBidi"/>
          <w:kern w:val="2"/>
          <w:sz w:val="21"/>
          <w:szCs w:val="24"/>
          <w:lang w:val="en-US" w:eastAsia="zh-CN" w:bidi="ar"/>
        </w:rPr>
        <w:t>，</w:t>
      </w:r>
      <w:r>
        <w:rPr>
          <w:rFonts w:hint="eastAsia"/>
          <w:lang w:val="en-US" w:eastAsia="zh-CN"/>
        </w:rPr>
        <w:t>例如</w:t>
      </w:r>
      <w:r>
        <w:t>外审专家</w:t>
      </w:r>
      <w:r>
        <w:rPr>
          <w:rFonts w:hint="eastAsia"/>
          <w:lang w:val="en-US" w:eastAsia="zh-CN"/>
        </w:rPr>
        <w:t>仅聚焦</w:t>
      </w:r>
      <w:r>
        <w:t>学术创新</w:t>
      </w:r>
      <w:r>
        <w:rPr>
          <w:rFonts w:hint="eastAsia"/>
          <w:lang w:val="en-US" w:eastAsia="zh-CN"/>
        </w:rPr>
        <w:t>性</w:t>
      </w:r>
      <w:r>
        <w:t>而</w:t>
      </w:r>
      <w:r>
        <w:rPr>
          <w:rFonts w:hint="eastAsia"/>
          <w:lang w:val="en-US" w:eastAsia="zh-CN"/>
        </w:rPr>
        <w:t>忽视内容的</w:t>
      </w:r>
      <w:r>
        <w:t>政治敏感性</w:t>
      </w:r>
      <w:r>
        <w:rPr>
          <w:rFonts w:hint="eastAsia"/>
          <w:lang w:eastAsia="zh-CN"/>
        </w:rPr>
        <w:t>，</w:t>
      </w:r>
      <w:r>
        <w:t>责任编辑</w:t>
      </w:r>
      <w:r>
        <w:rPr>
          <w:rFonts w:hint="eastAsia"/>
          <w:lang w:val="en-US" w:eastAsia="zh-CN"/>
        </w:rPr>
        <w:t>过度</w:t>
      </w:r>
      <w:r>
        <w:t>依赖外审</w:t>
      </w:r>
      <w:r>
        <w:rPr>
          <w:rFonts w:hint="eastAsia"/>
          <w:lang w:eastAsia="zh-CN"/>
        </w:rPr>
        <w:t>、</w:t>
      </w:r>
      <w:r>
        <w:t>主编</w:t>
      </w:r>
      <w:r>
        <w:rPr>
          <w:rFonts w:hint="eastAsia" w:asciiTheme="minorHAnsi" w:hAnsiTheme="minorHAnsi" w:eastAsiaTheme="minorEastAsia" w:cstheme="minorBidi"/>
          <w:kern w:val="2"/>
          <w:sz w:val="21"/>
          <w:szCs w:val="24"/>
          <w:lang w:val="en-US" w:eastAsia="zh-CN" w:bidi="ar"/>
        </w:rPr>
        <w:t>终审因精力所限而流于形式</w:t>
      </w:r>
      <w:r>
        <w:rPr>
          <w:rFonts w:hint="eastAsia"/>
          <w:lang w:bidi="ar"/>
        </w:rPr>
        <w:t>。</w:t>
      </w:r>
      <w:r>
        <w:rPr>
          <w:rStyle w:val="6"/>
          <w:rFonts w:hint="eastAsia" w:asciiTheme="minorHAnsi" w:hAnsiTheme="minorHAnsi" w:eastAsiaTheme="minorEastAsia" w:cstheme="minorBidi"/>
          <w:sz w:val="21"/>
          <w:szCs w:val="24"/>
          <w:lang w:bidi="ar"/>
        </w:rPr>
        <w:t>甚至，编校过程中对专业</w:t>
      </w:r>
      <w:r>
        <w:rPr>
          <w:rFonts w:hint="eastAsia" w:cstheme="minorBidi"/>
          <w:sz w:val="21"/>
          <w:szCs w:val="24"/>
          <w:lang w:val="en-US" w:eastAsia="zh-CN" w:bidi="ar"/>
        </w:rPr>
        <w:t>内容、标准</w:t>
      </w:r>
      <w:r>
        <w:rPr>
          <w:rFonts w:hint="eastAsia" w:asciiTheme="minorHAnsi" w:hAnsiTheme="minorHAnsi" w:eastAsiaTheme="minorEastAsia" w:cstheme="minorBidi"/>
          <w:sz w:val="21"/>
          <w:szCs w:val="24"/>
          <w:lang w:bidi="ar"/>
        </w:rPr>
        <w:t>术语</w:t>
      </w:r>
      <w:r>
        <w:rPr>
          <w:rStyle w:val="6"/>
          <w:rFonts w:hint="eastAsia" w:asciiTheme="minorHAnsi" w:hAnsiTheme="minorHAnsi" w:eastAsiaTheme="minorEastAsia" w:cstheme="minorBidi"/>
          <w:sz w:val="21"/>
          <w:szCs w:val="24"/>
          <w:lang w:bidi="ar"/>
        </w:rPr>
        <w:t>，特别是涉及国家主权与尊严的</w:t>
      </w:r>
      <w:r>
        <w:rPr>
          <w:rFonts w:hint="eastAsia" w:cstheme="minorBidi"/>
          <w:sz w:val="21"/>
          <w:szCs w:val="24"/>
          <w:lang w:val="en-US" w:eastAsia="zh-CN" w:bidi="ar"/>
        </w:rPr>
        <w:t>关键</w:t>
      </w:r>
      <w:r>
        <w:rPr>
          <w:rStyle w:val="6"/>
          <w:rFonts w:hint="eastAsia" w:asciiTheme="minorHAnsi" w:hAnsiTheme="minorHAnsi" w:eastAsiaTheme="minorEastAsia" w:cstheme="minorBidi"/>
          <w:sz w:val="21"/>
          <w:szCs w:val="24"/>
          <w:lang w:bidi="ar"/>
        </w:rPr>
        <w:t>表述</w:t>
      </w:r>
      <w:r>
        <w:rPr>
          <w:rFonts w:hint="eastAsia" w:cstheme="minorBidi"/>
          <w:sz w:val="21"/>
          <w:szCs w:val="24"/>
          <w:lang w:eastAsia="zh-CN" w:bidi="ar"/>
        </w:rPr>
        <w:t>、</w:t>
      </w:r>
      <w:r>
        <w:rPr>
          <w:rFonts w:hint="eastAsia" w:cstheme="minorBidi"/>
          <w:sz w:val="21"/>
          <w:szCs w:val="24"/>
          <w:lang w:val="en-US" w:eastAsia="zh-CN" w:bidi="ar"/>
        </w:rPr>
        <w:t>敏感数据等</w:t>
      </w:r>
      <w:r>
        <w:rPr>
          <w:rStyle w:val="6"/>
          <w:rFonts w:hint="eastAsia" w:asciiTheme="minorHAnsi" w:hAnsiTheme="minorHAnsi" w:eastAsiaTheme="minorEastAsia" w:cstheme="minorBidi"/>
          <w:sz w:val="21"/>
          <w:szCs w:val="24"/>
          <w:lang w:bidi="ar"/>
        </w:rPr>
        <w:t>审查不严，技术性疏漏构成了直接的风险源。</w:t>
      </w:r>
      <w:r>
        <w:rPr>
          <w:rFonts w:hint="eastAsia"/>
          <w:lang w:bidi="ar"/>
        </w:rPr>
        <w:t>对于涉及国家资源能源安全、社会安定、民族宗教等重大</w:t>
      </w:r>
      <w:r>
        <w:rPr>
          <w:rFonts w:hint="eastAsia"/>
          <w:lang w:val="en-US" w:eastAsia="zh-CN" w:bidi="ar"/>
        </w:rPr>
        <w:t>议题</w:t>
      </w:r>
      <w:r>
        <w:rPr>
          <w:rFonts w:hint="eastAsia"/>
          <w:lang w:bidi="ar"/>
        </w:rPr>
        <w:t>的选</w:t>
      </w:r>
      <w:r>
        <w:t>题，如果编辑部</w:t>
      </w:r>
      <w:r>
        <w:rPr>
          <w:rFonts w:hint="eastAsia" w:asciiTheme="minorHAnsi" w:hAnsiTheme="minorHAnsi" w:eastAsiaTheme="minorEastAsia" w:cstheme="minorBidi"/>
          <w:kern w:val="2"/>
          <w:sz w:val="21"/>
          <w:szCs w:val="24"/>
          <w:lang w:val="en-US" w:eastAsia="zh-CN" w:bidi="ar"/>
        </w:rPr>
        <w:t>未严格执行备案程序，</w:t>
      </w:r>
      <w:r>
        <w:rPr>
          <w:rFonts w:asciiTheme="minorHAnsi" w:hAnsiTheme="minorHAnsi" w:eastAsiaTheme="minorEastAsia" w:cstheme="minorBidi"/>
          <w:kern w:val="2"/>
          <w:sz w:val="21"/>
          <w:szCs w:val="24"/>
          <w:lang w:val="en-US" w:eastAsia="zh-CN" w:bidi="ar"/>
        </w:rPr>
        <w:t>更</w:t>
      </w:r>
      <w:r>
        <w:rPr>
          <w:rFonts w:hint="eastAsia" w:cstheme="minorBidi"/>
          <w:kern w:val="2"/>
          <w:sz w:val="21"/>
          <w:szCs w:val="24"/>
          <w:lang w:val="en-US" w:eastAsia="zh-CN" w:bidi="ar"/>
        </w:rPr>
        <w:t>将导致</w:t>
      </w:r>
      <w:r>
        <w:rPr>
          <w:rFonts w:asciiTheme="minorHAnsi" w:hAnsiTheme="minorHAnsi" w:eastAsiaTheme="minorEastAsia" w:cstheme="minorBidi"/>
          <w:kern w:val="2"/>
          <w:sz w:val="21"/>
          <w:szCs w:val="24"/>
          <w:lang w:val="en-US" w:eastAsia="zh-CN" w:bidi="ar"/>
        </w:rPr>
        <w:t>出版行为脱离有效监管</w:t>
      </w:r>
      <w:r>
        <w:t>。</w:t>
      </w:r>
    </w:p>
    <w:p w14:paraId="7E128D28">
      <w:pPr>
        <w:keepNext w:val="0"/>
        <w:keepLines w:val="0"/>
        <w:widowControl w:val="0"/>
        <w:suppressLineNumbers w:val="0"/>
        <w:spacing w:line="300" w:lineRule="auto"/>
        <w:ind w:firstLine="420" w:firstLineChars="200"/>
        <w:jc w:val="left"/>
        <w:rPr>
          <w:rFonts w:hint="eastAsia" w:asciiTheme="minorHAnsi" w:hAnsiTheme="minorHAnsi" w:eastAsiaTheme="minorEastAsia" w:cstheme="minorBidi"/>
          <w:kern w:val="2"/>
          <w:sz w:val="21"/>
          <w:szCs w:val="24"/>
          <w:lang w:val="en-US" w:eastAsia="zh-CN" w:bidi="ar"/>
        </w:rPr>
      </w:pPr>
      <w:r>
        <w:rPr>
          <w:rFonts w:asciiTheme="minorHAnsi" w:hAnsiTheme="minorHAnsi" w:eastAsiaTheme="minorEastAsia" w:cstheme="minorBidi"/>
          <w:kern w:val="2"/>
          <w:sz w:val="21"/>
          <w:szCs w:val="24"/>
          <w:lang w:val="en-US" w:eastAsia="zh-CN" w:bidi="ar"/>
        </w:rPr>
        <w:t>与此同时，</w:t>
      </w:r>
      <w:r>
        <w:rPr>
          <w:rStyle w:val="6"/>
          <w:rFonts w:hint="eastAsia" w:asciiTheme="minorHAnsi" w:hAnsiTheme="minorHAnsi" w:eastAsiaTheme="minorEastAsia" w:cstheme="minorBidi"/>
          <w:kern w:val="2"/>
          <w:sz w:val="21"/>
          <w:szCs w:val="24"/>
          <w:lang w:val="en-US" w:eastAsia="zh-CN" w:bidi="ar"/>
        </w:rPr>
        <w:t>外部传播环境</w:t>
      </w:r>
      <w:r>
        <w:rPr>
          <w:rStyle w:val="6"/>
          <w:rFonts w:hint="eastAsia" w:cstheme="minorBidi"/>
          <w:kern w:val="2"/>
          <w:sz w:val="21"/>
          <w:szCs w:val="24"/>
          <w:lang w:val="en-US" w:eastAsia="zh-CN" w:bidi="ar"/>
        </w:rPr>
        <w:t>（如</w:t>
      </w:r>
      <w:r>
        <w:rPr>
          <w:rFonts w:asciiTheme="minorHAnsi" w:hAnsiTheme="minorHAnsi" w:eastAsiaTheme="minorEastAsia" w:cstheme="minorBidi"/>
          <w:kern w:val="2"/>
          <w:sz w:val="21"/>
          <w:szCs w:val="24"/>
          <w:lang w:val="en-US" w:eastAsia="zh-CN" w:bidi="ar"/>
        </w:rPr>
        <w:t>新媒体</w:t>
      </w:r>
      <w:r>
        <w:rPr>
          <w:rStyle w:val="6"/>
          <w:rFonts w:hint="eastAsia" w:cstheme="minorBidi"/>
          <w:kern w:val="2"/>
          <w:sz w:val="21"/>
          <w:szCs w:val="24"/>
          <w:lang w:val="en-US" w:eastAsia="zh-CN" w:bidi="ar"/>
        </w:rPr>
        <w:t>）的</w:t>
      </w:r>
      <w:r>
        <w:rPr>
          <w:rFonts w:hint="eastAsia" w:cstheme="minorBidi"/>
          <w:kern w:val="2"/>
          <w:sz w:val="21"/>
          <w:szCs w:val="24"/>
          <w:lang w:val="en-US" w:eastAsia="zh-CN" w:bidi="ar"/>
        </w:rPr>
        <w:t>快速</w:t>
      </w:r>
      <w:r>
        <w:rPr>
          <w:rFonts w:asciiTheme="minorHAnsi" w:hAnsiTheme="minorHAnsi" w:eastAsiaTheme="minorEastAsia" w:cstheme="minorBidi"/>
          <w:kern w:val="2"/>
          <w:sz w:val="21"/>
          <w:szCs w:val="24"/>
          <w:lang w:val="en-US" w:eastAsia="zh-CN" w:bidi="ar"/>
        </w:rPr>
        <w:t>变革极大地加剧了风险的不可控性。期刊内容一旦进入社交媒体等开放平台传播</w:t>
      </w:r>
      <w:r>
        <w:rPr>
          <w:rFonts w:hint="eastAsia" w:asciiTheme="minorHAnsi" w:hAnsiTheme="minorHAnsi" w:eastAsiaTheme="minorEastAsia" w:cstheme="minorBidi"/>
          <w:kern w:val="2"/>
          <w:sz w:val="21"/>
          <w:szCs w:val="24"/>
          <w:lang w:val="en-US" w:eastAsia="zh-CN" w:bidi="ar"/>
        </w:rPr>
        <w:t>，极易</w:t>
      </w:r>
      <w:r>
        <w:rPr>
          <w:rFonts w:asciiTheme="minorHAnsi" w:hAnsiTheme="minorHAnsi" w:eastAsiaTheme="minorEastAsia" w:cstheme="minorBidi"/>
          <w:kern w:val="2"/>
          <w:sz w:val="21"/>
          <w:szCs w:val="24"/>
          <w:lang w:val="en-US" w:eastAsia="zh-CN" w:bidi="ar"/>
        </w:rPr>
        <w:t>在二次传播中</w:t>
      </w:r>
      <w:r>
        <w:rPr>
          <w:rFonts w:hint="eastAsia" w:asciiTheme="minorHAnsi" w:hAnsiTheme="minorHAnsi" w:eastAsiaTheme="minorEastAsia" w:cstheme="minorBidi"/>
          <w:kern w:val="2"/>
          <w:sz w:val="21"/>
          <w:szCs w:val="24"/>
          <w:lang w:val="en-US" w:eastAsia="zh-CN" w:bidi="ar"/>
        </w:rPr>
        <w:t>被篡改标题、断章取义</w:t>
      </w:r>
      <w:r>
        <w:rPr>
          <w:rFonts w:hint="eastAsia" w:cstheme="minorBidi"/>
          <w:kern w:val="2"/>
          <w:sz w:val="21"/>
          <w:szCs w:val="24"/>
          <w:lang w:val="en-US" w:eastAsia="zh-CN" w:bidi="ar"/>
        </w:rPr>
        <w:t>，甚至</w:t>
      </w:r>
      <w:r>
        <w:rPr>
          <w:rFonts w:hint="eastAsia" w:asciiTheme="minorHAnsi" w:hAnsiTheme="minorHAnsi" w:eastAsiaTheme="minorEastAsia" w:cstheme="minorBidi"/>
          <w:kern w:val="2"/>
          <w:sz w:val="21"/>
          <w:szCs w:val="24"/>
          <w:lang w:val="en-US" w:eastAsia="zh-CN" w:bidi="ar"/>
        </w:rPr>
        <w:t>图件被单独抽取曲解，从而引发难以预料的次生舆情。其传播速度与范围呈指数级增长，导致一个</w:t>
      </w:r>
      <w:r>
        <w:rPr>
          <w:rFonts w:asciiTheme="minorHAnsi" w:hAnsiTheme="minorHAnsi" w:eastAsiaTheme="minorEastAsia" w:cstheme="minorBidi"/>
          <w:kern w:val="2"/>
          <w:sz w:val="21"/>
          <w:szCs w:val="24"/>
          <w:lang w:val="en-US" w:eastAsia="zh-CN" w:bidi="ar"/>
        </w:rPr>
        <w:t>原本局限于学术共同体内的疏漏或争议</w:t>
      </w:r>
      <w:r>
        <w:rPr>
          <w:rFonts w:hint="eastAsia" w:cstheme="minorBidi"/>
          <w:kern w:val="2"/>
          <w:sz w:val="21"/>
          <w:szCs w:val="24"/>
          <w:lang w:val="en-US" w:eastAsia="zh-CN" w:bidi="ar"/>
        </w:rPr>
        <w:t>，</w:t>
      </w:r>
      <w:r>
        <w:rPr>
          <w:rFonts w:hint="eastAsia" w:asciiTheme="minorHAnsi" w:hAnsiTheme="minorHAnsi" w:eastAsiaTheme="minorEastAsia" w:cstheme="minorBidi"/>
          <w:kern w:val="2"/>
          <w:sz w:val="21"/>
          <w:szCs w:val="24"/>
          <w:lang w:val="en-US" w:eastAsia="zh-CN" w:bidi="ar"/>
        </w:rPr>
        <w:t>可能迅速脱离原有学术语境，演变为复杂的公共舆论危机</w:t>
      </w:r>
      <w:r>
        <w:rPr>
          <w:rFonts w:hint="eastAsia" w:cstheme="minorBidi"/>
          <w:kern w:val="2"/>
          <w:sz w:val="21"/>
          <w:szCs w:val="24"/>
          <w:lang w:val="en-US" w:eastAsia="zh-CN" w:bidi="ar"/>
        </w:rPr>
        <w:t>。</w:t>
      </w:r>
      <w:r>
        <w:rPr>
          <w:rFonts w:hint="eastAsia" w:cstheme="minorBidi"/>
          <w:i w:val="0"/>
          <w:iCs w:val="0"/>
          <w:caps w:val="0"/>
          <w:spacing w:val="0"/>
          <w:sz w:val="21"/>
          <w:szCs w:val="24"/>
          <w:shd w:val="clear"/>
          <w:lang w:val="en-US" w:eastAsia="zh-CN"/>
        </w:rPr>
        <w:t>过往的典型案例，如</w:t>
      </w:r>
      <w:r>
        <w:rPr>
          <w:rFonts w:hint="eastAsia" w:asciiTheme="minorHAnsi" w:hAnsiTheme="minorHAnsi" w:eastAsiaTheme="minorEastAsia" w:cstheme="minorBidi"/>
          <w:i w:val="0"/>
          <w:iCs w:val="0"/>
          <w:caps w:val="0"/>
          <w:spacing w:val="0"/>
          <w:sz w:val="21"/>
          <w:szCs w:val="24"/>
          <w:shd w:val="clear"/>
        </w:rPr>
        <w:t>“冰球杆曲线”的全球争论</w:t>
      </w:r>
      <w:r>
        <w:rPr>
          <w:rFonts w:hint="eastAsia" w:cstheme="minorBidi"/>
          <w:i w:val="0"/>
          <w:iCs w:val="0"/>
          <w:caps w:val="0"/>
          <w:spacing w:val="0"/>
          <w:sz w:val="21"/>
          <w:szCs w:val="24"/>
          <w:shd w:val="clear"/>
          <w:lang w:val="en-US" w:eastAsia="zh-CN"/>
        </w:rPr>
        <w:t>和</w:t>
      </w:r>
      <w:r>
        <w:rPr>
          <w:rFonts w:hint="eastAsia" w:asciiTheme="minorHAnsi" w:hAnsiTheme="minorHAnsi" w:eastAsiaTheme="minorEastAsia" w:cstheme="minorBidi"/>
          <w:i w:val="0"/>
          <w:iCs w:val="0"/>
          <w:caps w:val="0"/>
          <w:spacing w:val="0"/>
          <w:sz w:val="21"/>
          <w:szCs w:val="24"/>
          <w:shd w:val="clear"/>
        </w:rPr>
        <w:t>“熟蛋返生”的舆论风波</w:t>
      </w:r>
      <w:r>
        <w:rPr>
          <w:rFonts w:hint="eastAsia" w:asciiTheme="minorHAnsi" w:hAnsiTheme="minorHAnsi" w:eastAsiaTheme="minorEastAsia" w:cstheme="minorBidi"/>
          <w:kern w:val="2"/>
          <w:sz w:val="21"/>
          <w:szCs w:val="24"/>
          <w:lang w:val="en-US" w:eastAsia="zh-CN" w:bidi="ar"/>
        </w:rPr>
        <w:t>，都</w:t>
      </w:r>
      <w:r>
        <w:rPr>
          <w:rFonts w:hint="eastAsia" w:cstheme="minorBidi"/>
          <w:kern w:val="2"/>
          <w:sz w:val="21"/>
          <w:szCs w:val="24"/>
          <w:lang w:val="en-US" w:eastAsia="zh-CN" w:bidi="ar"/>
        </w:rPr>
        <w:t>在</w:t>
      </w:r>
      <w:r>
        <w:rPr>
          <w:rFonts w:hint="eastAsia" w:asciiTheme="minorHAnsi" w:hAnsiTheme="minorHAnsi" w:eastAsiaTheme="minorEastAsia" w:cstheme="minorBidi"/>
          <w:kern w:val="2"/>
          <w:sz w:val="21"/>
          <w:szCs w:val="24"/>
          <w:lang w:val="en-US" w:eastAsia="zh-CN" w:bidi="ar"/>
        </w:rPr>
        <w:t>警示我们学术内容在公共传播中的易爆性和不可控性。</w:t>
      </w:r>
    </w:p>
    <w:p w14:paraId="2CB3A5D3">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pPr>
      <w:r>
        <w:t>综上所述，地球科学期刊的意识形态风险是一个由多重因素交织构成的复杂系统。识别风险表象固然重要，</w:t>
      </w:r>
      <w:r>
        <w:rPr>
          <w:rFonts w:hint="eastAsia"/>
          <w:lang w:val="en-US" w:eastAsia="zh-CN"/>
        </w:rPr>
        <w:t>但还需进一步</w:t>
      </w:r>
      <w:r>
        <w:t>探究</w:t>
      </w:r>
      <w:r>
        <w:rPr>
          <w:rFonts w:hint="eastAsia"/>
          <w:lang w:val="en-US" w:eastAsia="zh-CN"/>
        </w:rPr>
        <w:t>风险</w:t>
      </w:r>
      <w:r>
        <w:t>背后的系统性根源。</w:t>
      </w:r>
    </w:p>
    <w:p w14:paraId="42BD41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240" w:lineRule="auto"/>
        <w:ind w:left="0" w:right="0" w:firstLine="0"/>
        <w:textAlignment w:val="baseline"/>
        <w:rPr>
          <w:rStyle w:val="7"/>
          <w:rFonts w:hint="default" w:ascii="黑体" w:hAnsi="黑体" w:eastAsia="黑体" w:cs="黑体"/>
          <w:b w:val="0"/>
          <w:bCs w:val="0"/>
          <w:i w:val="0"/>
          <w:iCs w:val="0"/>
          <w:caps w:val="0"/>
          <w:spacing w:val="-2"/>
          <w:sz w:val="24"/>
          <w:szCs w:val="24"/>
          <w:shd w:val="clear" w:fill="FFFFFF"/>
          <w:vertAlign w:val="baseline"/>
        </w:rPr>
      </w:pPr>
      <w:r>
        <w:rPr>
          <w:rStyle w:val="7"/>
          <w:rFonts w:hint="default" w:ascii="黑体" w:hAnsi="黑体" w:eastAsia="黑体" w:cs="黑体"/>
          <w:b w:val="0"/>
          <w:bCs w:val="0"/>
          <w:i w:val="0"/>
          <w:iCs w:val="0"/>
          <w:caps w:val="0"/>
          <w:spacing w:val="-2"/>
          <w:sz w:val="24"/>
          <w:szCs w:val="24"/>
          <w:shd w:val="clear" w:fill="FFFFFF"/>
          <w:vertAlign w:val="baseline"/>
        </w:rPr>
        <w:t xml:space="preserve">2 </w:t>
      </w:r>
      <w:r>
        <w:rPr>
          <w:rStyle w:val="7"/>
          <w:rFonts w:hint="eastAsia" w:ascii="黑体" w:hAnsi="黑体" w:eastAsia="黑体" w:cs="黑体"/>
          <w:b w:val="0"/>
          <w:bCs w:val="0"/>
          <w:i w:val="0"/>
          <w:iCs w:val="0"/>
          <w:caps w:val="0"/>
          <w:spacing w:val="-2"/>
          <w:sz w:val="24"/>
          <w:szCs w:val="24"/>
          <w:shd w:val="clear" w:fill="FFFFFF"/>
          <w:vertAlign w:val="baseline"/>
          <w:lang w:val="en-US" w:eastAsia="zh-CN"/>
        </w:rPr>
        <w:t xml:space="preserve"> </w:t>
      </w:r>
      <w:r>
        <w:rPr>
          <w:rStyle w:val="7"/>
          <w:rFonts w:hint="default" w:ascii="黑体" w:hAnsi="黑体" w:eastAsia="黑体" w:cs="黑体"/>
          <w:b w:val="0"/>
          <w:bCs w:val="0"/>
          <w:i w:val="0"/>
          <w:iCs w:val="0"/>
          <w:caps w:val="0"/>
          <w:spacing w:val="-2"/>
          <w:sz w:val="24"/>
          <w:szCs w:val="24"/>
          <w:shd w:val="clear" w:fill="FFFFFF"/>
          <w:vertAlign w:val="baseline"/>
          <w:lang w:val="en-US" w:eastAsia="zh-CN"/>
        </w:rPr>
        <w:t>风</w:t>
      </w:r>
      <w:r>
        <w:rPr>
          <w:rStyle w:val="7"/>
          <w:rFonts w:hint="default" w:ascii="黑体" w:hAnsi="黑体" w:eastAsia="黑体" w:cs="黑体"/>
          <w:b w:val="0"/>
          <w:bCs w:val="0"/>
          <w:i w:val="0"/>
          <w:iCs w:val="0"/>
          <w:caps w:val="0"/>
          <w:spacing w:val="-2"/>
          <w:sz w:val="24"/>
          <w:szCs w:val="24"/>
          <w:shd w:val="clear" w:fill="FFFFFF"/>
          <w:vertAlign w:val="baseline"/>
        </w:rPr>
        <w:t>险</w:t>
      </w:r>
      <w:r>
        <w:rPr>
          <w:rStyle w:val="7"/>
          <w:rFonts w:hint="eastAsia" w:ascii="黑体" w:hAnsi="黑体" w:eastAsia="黑体" w:cs="黑体"/>
          <w:b w:val="0"/>
          <w:bCs w:val="0"/>
          <w:i w:val="0"/>
          <w:iCs w:val="0"/>
          <w:caps w:val="0"/>
          <w:spacing w:val="-2"/>
          <w:sz w:val="24"/>
          <w:szCs w:val="24"/>
          <w:shd w:val="clear" w:fill="FFFFFF"/>
          <w:vertAlign w:val="baseline"/>
          <w:lang w:val="en-US" w:eastAsia="zh-CN"/>
        </w:rPr>
        <w:t>形成</w:t>
      </w:r>
      <w:r>
        <w:rPr>
          <w:rStyle w:val="7"/>
          <w:rFonts w:hint="default" w:ascii="黑体" w:hAnsi="黑体" w:eastAsia="黑体" w:cs="黑体"/>
          <w:b w:val="0"/>
          <w:bCs w:val="0"/>
          <w:i w:val="0"/>
          <w:iCs w:val="0"/>
          <w:caps w:val="0"/>
          <w:spacing w:val="-2"/>
          <w:sz w:val="24"/>
          <w:szCs w:val="24"/>
          <w:shd w:val="clear" w:fill="FFFFFF"/>
          <w:vertAlign w:val="baseline"/>
        </w:rPr>
        <w:t>机理的</w:t>
      </w:r>
      <w:r>
        <w:rPr>
          <w:rStyle w:val="7"/>
          <w:rFonts w:hint="eastAsia" w:ascii="黑体" w:hAnsi="黑体" w:eastAsia="黑体" w:cs="黑体"/>
          <w:b w:val="0"/>
          <w:bCs w:val="0"/>
          <w:i w:val="0"/>
          <w:iCs w:val="0"/>
          <w:caps w:val="0"/>
          <w:spacing w:val="-2"/>
          <w:sz w:val="24"/>
          <w:szCs w:val="24"/>
          <w:shd w:val="clear" w:fill="FFFFFF"/>
          <w:vertAlign w:val="baseline"/>
          <w:lang w:val="en-US" w:eastAsia="zh-CN"/>
        </w:rPr>
        <w:t>多层面</w:t>
      </w:r>
      <w:r>
        <w:rPr>
          <w:rStyle w:val="7"/>
          <w:rFonts w:hint="default" w:ascii="黑体" w:hAnsi="黑体" w:eastAsia="黑体" w:cs="黑体"/>
          <w:b w:val="0"/>
          <w:bCs w:val="0"/>
          <w:i w:val="0"/>
          <w:iCs w:val="0"/>
          <w:caps w:val="0"/>
          <w:spacing w:val="-2"/>
          <w:sz w:val="24"/>
          <w:szCs w:val="24"/>
          <w:shd w:val="clear" w:fill="FFFFFF"/>
          <w:vertAlign w:val="baseline"/>
        </w:rPr>
        <w:t>剖析</w:t>
      </w:r>
    </w:p>
    <w:p w14:paraId="1850DADF">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asciiTheme="minorHAnsi" w:hAnsiTheme="minorHAnsi" w:eastAsiaTheme="minorEastAsia" w:cstheme="minorBidi"/>
          <w:b w:val="0"/>
          <w:bCs w:val="0"/>
          <w:kern w:val="2"/>
          <w:sz w:val="21"/>
          <w:szCs w:val="24"/>
          <w:lang w:val="en-US" w:eastAsia="zh-CN" w:bidi="ar-SA"/>
        </w:rPr>
      </w:pPr>
      <w:r>
        <w:rPr>
          <w:rFonts w:hint="eastAsia" w:asciiTheme="minorHAnsi" w:hAnsiTheme="minorHAnsi" w:eastAsiaTheme="minorEastAsia" w:cstheme="minorBidi"/>
          <w:b w:val="0"/>
          <w:bCs w:val="0"/>
          <w:kern w:val="2"/>
          <w:sz w:val="21"/>
          <w:szCs w:val="24"/>
          <w:lang w:val="en-US" w:eastAsia="zh-CN" w:bidi="ar-SA"/>
        </w:rPr>
        <w:t>地球科学期刊的意识形态风险</w:t>
      </w:r>
      <w:r>
        <w:rPr>
          <w:rFonts w:hint="eastAsia" w:cstheme="minorBidi"/>
          <w:b w:val="0"/>
          <w:bCs w:val="0"/>
          <w:kern w:val="2"/>
          <w:sz w:val="21"/>
          <w:szCs w:val="24"/>
          <w:lang w:val="en-US" w:eastAsia="zh-CN" w:bidi="ar-SA"/>
        </w:rPr>
        <w:t>的形成，</w:t>
      </w:r>
      <w:r>
        <w:rPr>
          <w:rFonts w:hint="eastAsia" w:asciiTheme="minorHAnsi" w:hAnsiTheme="minorHAnsi" w:eastAsiaTheme="minorEastAsia" w:cstheme="minorBidi"/>
          <w:b w:val="0"/>
          <w:bCs w:val="0"/>
          <w:kern w:val="2"/>
          <w:sz w:val="21"/>
          <w:szCs w:val="24"/>
          <w:lang w:val="en-US" w:eastAsia="zh-CN" w:bidi="ar-SA"/>
        </w:rPr>
        <w:t>并非单一因素所致，而是学科内在</w:t>
      </w:r>
      <w:r>
        <w:rPr>
          <w:rFonts w:hint="default"/>
        </w:rPr>
        <w:t>战略</w:t>
      </w:r>
      <w:r>
        <w:rPr>
          <w:rFonts w:hint="eastAsia" w:asciiTheme="minorHAnsi" w:hAnsiTheme="minorHAnsi" w:eastAsiaTheme="minorEastAsia" w:cstheme="minorBidi"/>
          <w:b w:val="0"/>
          <w:bCs w:val="0"/>
          <w:kern w:val="2"/>
          <w:sz w:val="21"/>
          <w:szCs w:val="24"/>
          <w:lang w:val="en-US" w:eastAsia="zh-CN" w:bidi="ar-SA"/>
        </w:rPr>
        <w:t>属性、主体认知与制度机制、技术环境</w:t>
      </w:r>
      <w:r>
        <w:rPr>
          <w:rFonts w:hint="default"/>
        </w:rPr>
        <w:t>变革</w:t>
      </w:r>
      <w:r>
        <w:rPr>
          <w:rFonts w:hint="eastAsia" w:cstheme="minorBidi"/>
          <w:b w:val="0"/>
          <w:bCs w:val="0"/>
          <w:kern w:val="2"/>
          <w:sz w:val="21"/>
          <w:szCs w:val="24"/>
          <w:lang w:val="en-US" w:eastAsia="zh-CN" w:bidi="ar-SA"/>
        </w:rPr>
        <w:t>等多个层面的</w:t>
      </w:r>
      <w:r>
        <w:rPr>
          <w:rFonts w:hint="eastAsia" w:asciiTheme="minorHAnsi" w:hAnsiTheme="minorHAnsi" w:eastAsiaTheme="minorEastAsia" w:cstheme="minorBidi"/>
          <w:b w:val="0"/>
          <w:bCs w:val="0"/>
          <w:kern w:val="2"/>
          <w:sz w:val="21"/>
          <w:szCs w:val="24"/>
          <w:lang w:val="en-US" w:eastAsia="zh-CN" w:bidi="ar-SA"/>
        </w:rPr>
        <w:t>系统性失衡与复杂互动的结果。对风险机理的深入剖析，是构建有效治理体系的前提。</w:t>
      </w:r>
    </w:p>
    <w:p w14:paraId="771BC0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0" w:lineRule="atLeast"/>
        <w:ind w:left="0" w:right="0" w:firstLine="0"/>
        <w:jc w:val="left"/>
        <w:textAlignment w:val="baseline"/>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pP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2.</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1</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 </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 </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学科特性：战略</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敏感</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性与专业</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壁垒</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的双重禀赋</w:t>
      </w:r>
    </w:p>
    <w:p w14:paraId="29AA5E2C">
      <w:pPr>
        <w:keepNext w:val="0"/>
        <w:keepLines w:val="0"/>
        <w:pageBreakBefore w:val="0"/>
        <w:widowControl/>
        <w:kinsoku/>
        <w:wordWrap/>
        <w:overflowPunct/>
        <w:topLinePunct w:val="0"/>
        <w:autoSpaceDE/>
        <w:autoSpaceDN/>
        <w:bidi w:val="0"/>
        <w:adjustRightInd/>
        <w:snapToGrid/>
        <w:spacing w:line="300" w:lineRule="auto"/>
        <w:ind w:firstLine="420" w:firstLineChars="200"/>
        <w:jc w:val="left"/>
        <w:textAlignment w:val="auto"/>
        <w:rPr>
          <w:rFonts w:hint="eastAsia" w:asciiTheme="minorHAnsi" w:hAnsiTheme="minorHAnsi" w:eastAsiaTheme="minorEastAsia" w:cstheme="minorBidi"/>
          <w:b w:val="0"/>
          <w:bCs w:val="0"/>
          <w:kern w:val="2"/>
          <w:sz w:val="21"/>
          <w:szCs w:val="24"/>
          <w:lang w:val="en-US" w:eastAsia="zh-CN" w:bidi="ar-SA"/>
        </w:rPr>
      </w:pPr>
      <w:r>
        <w:rPr>
          <w:rFonts w:hint="eastAsia" w:asciiTheme="minorHAnsi" w:hAnsiTheme="minorHAnsi" w:eastAsiaTheme="minorEastAsia" w:cstheme="minorBidi"/>
          <w:b w:val="0"/>
          <w:bCs w:val="0"/>
          <w:kern w:val="2"/>
          <w:sz w:val="21"/>
          <w:szCs w:val="24"/>
          <w:lang w:val="en-US" w:eastAsia="zh-CN" w:bidi="ar-SA"/>
        </w:rPr>
        <w:t>地球科学期刊的意识形态风险，</w:t>
      </w:r>
      <w:r>
        <w:rPr>
          <w:rFonts w:hint="eastAsia" w:cstheme="minorBidi"/>
          <w:b w:val="0"/>
          <w:bCs w:val="0"/>
          <w:kern w:val="2"/>
          <w:sz w:val="21"/>
          <w:szCs w:val="24"/>
          <w:lang w:val="en-US" w:eastAsia="zh-CN" w:bidi="ar-SA"/>
        </w:rPr>
        <w:t>深刻</w:t>
      </w:r>
      <w:r>
        <w:rPr>
          <w:rFonts w:hint="eastAsia" w:asciiTheme="minorHAnsi" w:hAnsiTheme="minorHAnsi" w:eastAsiaTheme="minorEastAsia" w:cstheme="minorBidi"/>
          <w:b w:val="0"/>
          <w:bCs w:val="0"/>
          <w:kern w:val="2"/>
          <w:sz w:val="21"/>
          <w:szCs w:val="24"/>
          <w:lang w:val="en-US" w:eastAsia="zh-CN" w:bidi="ar-SA"/>
        </w:rPr>
        <w:t>植于该学科的研究对象与表达方式所具有的</w:t>
      </w:r>
      <w:r>
        <w:rPr>
          <w:rFonts w:hint="eastAsia" w:cstheme="minorBidi"/>
          <w:b w:val="0"/>
          <w:bCs w:val="0"/>
          <w:kern w:val="2"/>
          <w:sz w:val="21"/>
          <w:szCs w:val="24"/>
          <w:lang w:val="en-US" w:eastAsia="zh-CN" w:bidi="ar-SA"/>
        </w:rPr>
        <w:t>内在</w:t>
      </w:r>
      <w:r>
        <w:rPr>
          <w:rFonts w:hint="eastAsia" w:asciiTheme="minorHAnsi" w:hAnsiTheme="minorHAnsi" w:eastAsiaTheme="minorEastAsia" w:cstheme="minorBidi"/>
          <w:b w:val="0"/>
          <w:bCs w:val="0"/>
          <w:kern w:val="2"/>
          <w:sz w:val="21"/>
          <w:szCs w:val="24"/>
          <w:lang w:val="en-US" w:eastAsia="zh-CN" w:bidi="ar-SA"/>
        </w:rPr>
        <w:t>敏感性。一方面，其研究对象直接关联矿产资源、能源布局、地质环境、国土安全等国家核心利益领域，这使得相关数据</w:t>
      </w:r>
      <w:r>
        <w:rPr>
          <w:rFonts w:hint="eastAsia" w:cstheme="minorBidi"/>
          <w:b w:val="0"/>
          <w:bCs w:val="0"/>
          <w:kern w:val="2"/>
          <w:sz w:val="21"/>
          <w:szCs w:val="24"/>
          <w:lang w:val="en-US" w:eastAsia="zh-CN" w:bidi="ar-SA"/>
        </w:rPr>
        <w:t>与成果</w:t>
      </w:r>
      <w:r>
        <w:rPr>
          <w:rFonts w:hint="eastAsia" w:asciiTheme="minorHAnsi" w:hAnsiTheme="minorHAnsi" w:eastAsiaTheme="minorEastAsia" w:cstheme="minorBidi"/>
          <w:b w:val="0"/>
          <w:bCs w:val="0"/>
          <w:kern w:val="2"/>
          <w:sz w:val="21"/>
          <w:szCs w:val="24"/>
          <w:lang w:val="en-US" w:eastAsia="zh-CN" w:bidi="ar-SA"/>
        </w:rPr>
        <w:t>天然具有战略资产属性。此类信息在学术出版中</w:t>
      </w:r>
      <w:r>
        <w:rPr>
          <w:rFonts w:hint="eastAsia" w:cstheme="minorBidi"/>
          <w:b w:val="0"/>
          <w:bCs w:val="0"/>
          <w:kern w:val="2"/>
          <w:sz w:val="21"/>
          <w:szCs w:val="24"/>
          <w:lang w:val="en-US" w:eastAsia="zh-CN" w:bidi="ar-SA"/>
        </w:rPr>
        <w:t>，</w:t>
      </w:r>
      <w:r>
        <w:rPr>
          <w:rFonts w:hint="eastAsia" w:asciiTheme="minorHAnsi" w:hAnsiTheme="minorHAnsi" w:eastAsiaTheme="minorEastAsia" w:cstheme="minorBidi"/>
          <w:b w:val="0"/>
          <w:bCs w:val="0"/>
          <w:kern w:val="2"/>
          <w:sz w:val="21"/>
          <w:szCs w:val="24"/>
          <w:lang w:val="en-US" w:eastAsia="zh-CN" w:bidi="ar-SA"/>
        </w:rPr>
        <w:t>若</w:t>
      </w:r>
      <w:r>
        <w:rPr>
          <w:rFonts w:hint="eastAsia" w:cstheme="minorBidi"/>
          <w:b w:val="0"/>
          <w:bCs w:val="0"/>
          <w:kern w:val="2"/>
          <w:sz w:val="21"/>
          <w:szCs w:val="24"/>
          <w:lang w:val="en-US" w:eastAsia="zh-CN" w:bidi="ar-SA"/>
        </w:rPr>
        <w:t>被</w:t>
      </w:r>
      <w:r>
        <w:rPr>
          <w:rFonts w:hint="eastAsia" w:asciiTheme="minorHAnsi" w:hAnsiTheme="minorHAnsi" w:eastAsiaTheme="minorEastAsia" w:cstheme="minorBidi"/>
          <w:b w:val="0"/>
          <w:bCs w:val="0"/>
          <w:kern w:val="2"/>
          <w:sz w:val="21"/>
          <w:szCs w:val="24"/>
          <w:lang w:val="en-US" w:eastAsia="zh-CN" w:bidi="ar-SA"/>
        </w:rPr>
        <w:t>非授权披露或不当解读，</w:t>
      </w:r>
      <w:r>
        <w:rPr>
          <w:rFonts w:hint="eastAsia" w:cstheme="minorBidi"/>
          <w:b w:val="0"/>
          <w:bCs w:val="0"/>
          <w:kern w:val="2"/>
          <w:sz w:val="21"/>
          <w:szCs w:val="24"/>
          <w:lang w:val="en-US" w:eastAsia="zh-CN" w:bidi="ar-SA"/>
        </w:rPr>
        <w:t>则</w:t>
      </w:r>
      <w:r>
        <w:rPr>
          <w:rFonts w:hint="eastAsia" w:asciiTheme="minorHAnsi" w:hAnsiTheme="minorHAnsi" w:eastAsiaTheme="minorEastAsia" w:cstheme="minorBidi"/>
          <w:b w:val="0"/>
          <w:bCs w:val="0"/>
          <w:kern w:val="2"/>
          <w:sz w:val="21"/>
          <w:szCs w:val="24"/>
          <w:lang w:val="en-US" w:eastAsia="zh-CN" w:bidi="ar-SA"/>
        </w:rPr>
        <w:t>可能直接损害国家利益。另一方面，地球科学的</w:t>
      </w:r>
      <w:r>
        <w:rPr>
          <w:rFonts w:hint="eastAsia" w:cstheme="minorBidi"/>
          <w:b w:val="0"/>
          <w:bCs w:val="0"/>
          <w:kern w:val="2"/>
          <w:sz w:val="21"/>
          <w:szCs w:val="24"/>
          <w:lang w:val="en-US" w:eastAsia="zh-CN" w:bidi="ar-SA"/>
        </w:rPr>
        <w:t>研究</w:t>
      </w:r>
      <w:r>
        <w:rPr>
          <w:rFonts w:hint="eastAsia" w:asciiTheme="minorHAnsi" w:hAnsiTheme="minorHAnsi" w:eastAsiaTheme="minorEastAsia" w:cstheme="minorBidi"/>
          <w:b w:val="0"/>
          <w:bCs w:val="0"/>
          <w:kern w:val="2"/>
          <w:sz w:val="21"/>
          <w:szCs w:val="24"/>
          <w:lang w:val="en-US" w:eastAsia="zh-CN" w:bidi="ar-SA"/>
        </w:rPr>
        <w:t>成果高度依赖地图、</w:t>
      </w:r>
      <w:r>
        <w:rPr>
          <w:rFonts w:hint="eastAsia" w:cstheme="minorBidi"/>
          <w:b w:val="0"/>
          <w:bCs w:val="0"/>
          <w:kern w:val="2"/>
          <w:sz w:val="21"/>
          <w:szCs w:val="24"/>
          <w:lang w:val="en-US" w:eastAsia="zh-CN" w:bidi="ar-SA"/>
        </w:rPr>
        <w:t>专业模型</w:t>
      </w:r>
      <w:r>
        <w:rPr>
          <w:rFonts w:hint="eastAsia" w:asciiTheme="minorHAnsi" w:hAnsiTheme="minorHAnsi" w:eastAsiaTheme="minorEastAsia" w:cstheme="minorBidi"/>
          <w:b w:val="0"/>
          <w:bCs w:val="0"/>
          <w:kern w:val="2"/>
          <w:sz w:val="21"/>
          <w:szCs w:val="24"/>
          <w:lang w:val="en-US" w:eastAsia="zh-CN" w:bidi="ar-SA"/>
        </w:rPr>
        <w:t>等符号系统进行表达</w:t>
      </w:r>
      <w:r>
        <w:rPr>
          <w:rFonts w:hint="eastAsia" w:cstheme="minorBidi"/>
          <w:b w:val="0"/>
          <w:bCs w:val="0"/>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其规范性具有极强的政治性，</w:t>
      </w:r>
      <w:r>
        <w:rPr>
          <w:rFonts w:hint="eastAsia" w:asciiTheme="minorHAnsi" w:hAnsiTheme="minorHAnsi" w:eastAsiaTheme="minorEastAsia" w:cstheme="minorBidi"/>
          <w:b w:val="0"/>
          <w:bCs w:val="0"/>
          <w:kern w:val="2"/>
          <w:sz w:val="21"/>
          <w:szCs w:val="24"/>
          <w:lang w:val="en-US" w:eastAsia="zh-CN" w:bidi="ar-SA"/>
        </w:rPr>
        <w:t>但其</w:t>
      </w:r>
      <w:r>
        <w:rPr>
          <w:rFonts w:hint="eastAsia" w:cstheme="minorBidi"/>
          <w:b w:val="0"/>
          <w:bCs w:val="0"/>
          <w:kern w:val="2"/>
          <w:sz w:val="21"/>
          <w:szCs w:val="24"/>
          <w:lang w:val="en-US" w:eastAsia="zh-CN" w:bidi="ar-SA"/>
        </w:rPr>
        <w:t>具有较高的</w:t>
      </w:r>
      <w:r>
        <w:rPr>
          <w:rFonts w:hint="eastAsia" w:asciiTheme="minorHAnsi" w:hAnsiTheme="minorHAnsi" w:eastAsiaTheme="minorEastAsia" w:cstheme="minorBidi"/>
          <w:b w:val="0"/>
          <w:bCs w:val="0"/>
          <w:kern w:val="2"/>
          <w:sz w:val="21"/>
          <w:szCs w:val="24"/>
          <w:lang w:val="en-US" w:eastAsia="zh-CN" w:bidi="ar-SA"/>
        </w:rPr>
        <w:t>专业壁垒</w:t>
      </w:r>
      <w:r>
        <w:rPr>
          <w:rFonts w:hint="eastAsia" w:cstheme="minorBidi"/>
          <w:b w:val="0"/>
          <w:bCs w:val="0"/>
          <w:kern w:val="2"/>
          <w:sz w:val="21"/>
          <w:szCs w:val="24"/>
          <w:lang w:val="en-US" w:eastAsia="zh-CN" w:bidi="ar-SA"/>
        </w:rPr>
        <w:t>，</w:t>
      </w:r>
      <w:r>
        <w:rPr>
          <w:rFonts w:hint="eastAsia" w:asciiTheme="minorHAnsi" w:hAnsiTheme="minorHAnsi" w:eastAsiaTheme="minorEastAsia" w:cstheme="minorBidi"/>
          <w:b w:val="0"/>
          <w:bCs w:val="0"/>
          <w:kern w:val="2"/>
          <w:sz w:val="21"/>
          <w:szCs w:val="24"/>
          <w:lang w:val="en-US" w:eastAsia="zh-CN" w:bidi="ar-SA"/>
        </w:rPr>
        <w:t>使得非地学背景的审稿人或出版管理人员难以识别深嵌于</w:t>
      </w:r>
      <w:r>
        <w:rPr>
          <w:rFonts w:hint="eastAsia" w:cstheme="minorBidi"/>
          <w:b w:val="0"/>
          <w:bCs w:val="0"/>
          <w:kern w:val="2"/>
          <w:sz w:val="21"/>
          <w:szCs w:val="24"/>
          <w:lang w:val="en-US" w:eastAsia="zh-CN" w:bidi="ar-SA"/>
        </w:rPr>
        <w:t>专业内容中的</w:t>
      </w:r>
      <w:r>
        <w:rPr>
          <w:rFonts w:hint="eastAsia" w:asciiTheme="minorHAnsi" w:hAnsiTheme="minorHAnsi" w:eastAsiaTheme="minorEastAsia" w:cstheme="minorBidi"/>
          <w:b w:val="0"/>
          <w:bCs w:val="0"/>
          <w:kern w:val="2"/>
          <w:sz w:val="21"/>
          <w:szCs w:val="24"/>
          <w:lang w:val="en-US" w:eastAsia="zh-CN" w:bidi="ar-SA"/>
        </w:rPr>
        <w:t>潜在风险。这种高战略价值与高认知门槛的结合，导致风险极具隐蔽性，常规审读流程难以有效拦截。</w:t>
      </w:r>
    </w:p>
    <w:p w14:paraId="307240AE">
      <w:pPr>
        <w:keepNext w:val="0"/>
        <w:keepLines w:val="0"/>
        <w:widowControl/>
        <w:suppressLineNumbers w:val="0"/>
        <w:spacing w:line="300" w:lineRule="auto"/>
        <w:ind w:firstLine="420" w:firstLineChars="200"/>
        <w:jc w:val="left"/>
        <w:rPr>
          <w:rFonts w:hint="eastAsia"/>
        </w:rPr>
      </w:pPr>
      <w:r>
        <w:rPr>
          <w:rFonts w:hint="eastAsia" w:asciiTheme="minorHAnsi" w:hAnsiTheme="minorHAnsi" w:eastAsiaTheme="minorEastAsia" w:cstheme="minorBidi"/>
          <w:kern w:val="2"/>
          <w:sz w:val="21"/>
          <w:szCs w:val="24"/>
          <w:lang w:val="en-US" w:eastAsia="zh-CN" w:bidi="ar-SA"/>
        </w:rPr>
        <w:t>此外，地球科学研究本身具有高度的国际合作属性</w:t>
      </w:r>
      <w:r>
        <w:rPr>
          <w:rFonts w:hint="eastAsia" w:cstheme="minorBidi"/>
          <w:kern w:val="2"/>
          <w:sz w:val="21"/>
          <w:szCs w:val="24"/>
          <w:lang w:val="en-US" w:eastAsia="zh-CN" w:bidi="ar-SA"/>
        </w:rPr>
        <w:t>，</w:t>
      </w:r>
      <w:r>
        <w:rPr>
          <w:rFonts w:hint="eastAsia" w:cstheme="minorBidi"/>
          <w:b w:val="0"/>
          <w:bCs w:val="0"/>
          <w:kern w:val="2"/>
          <w:sz w:val="21"/>
          <w:szCs w:val="24"/>
          <w:lang w:val="en-US" w:eastAsia="zh-CN" w:bidi="ar-SA"/>
        </w:rPr>
        <w:t>如不少构造成矿带和油气盆地是跨境的、地质环境的变化是大区域甚至全球性的</w:t>
      </w:r>
      <w:r>
        <w:rPr>
          <w:rFonts w:hint="eastAsia" w:asciiTheme="minorHAnsi" w:hAnsiTheme="minorHAnsi" w:eastAsiaTheme="minorEastAsia" w:cstheme="minorBidi"/>
          <w:kern w:val="2"/>
          <w:sz w:val="21"/>
          <w:szCs w:val="24"/>
          <w:lang w:val="en-US" w:eastAsia="zh-CN" w:bidi="ar-SA"/>
        </w:rPr>
        <w:t>。在全球科研范式与“开放科学”浪潮下，学术成果的即时共享与跨境传播成为常态，这在一定程度上与国家数据主权、信息安全边界产生内在张力，构成了意识形态风险渗透的渠道。</w:t>
      </w:r>
    </w:p>
    <w:p w14:paraId="0A816476">
      <w:pPr>
        <w:keepNext w:val="0"/>
        <w:keepLines w:val="0"/>
        <w:pageBreakBefore w:val="0"/>
        <w:widowControl w:val="0"/>
        <w:kinsoku/>
        <w:wordWrap/>
        <w:overflowPunct/>
        <w:topLinePunct w:val="0"/>
        <w:autoSpaceDE/>
        <w:autoSpaceDN/>
        <w:bidi w:val="0"/>
        <w:adjustRightInd/>
        <w:snapToGrid/>
        <w:spacing w:line="300" w:lineRule="auto"/>
        <w:textAlignment w:val="auto"/>
        <w:rPr>
          <w:rStyle w:val="7"/>
          <w:rFonts w:hint="eastAsia" w:ascii="黑体" w:hAnsi="黑体" w:eastAsia="黑体" w:cs="黑体"/>
          <w:b w:val="0"/>
          <w:bCs w:val="0"/>
          <w:i w:val="0"/>
          <w:iCs w:val="0"/>
          <w:caps w:val="0"/>
          <w:color w:val="000000"/>
          <w:spacing w:val="-2"/>
          <w:sz w:val="21"/>
          <w:szCs w:val="21"/>
          <w:shd w:val="clear" w:fill="FFFFFF"/>
          <w:vertAlign w:val="baseline"/>
          <w:lang w:eastAsia="zh-CN"/>
        </w:rPr>
      </w:pPr>
      <w:r>
        <w:rPr>
          <w:rStyle w:val="7"/>
          <w:rFonts w:hint="eastAsia" w:ascii="黑体" w:hAnsi="黑体" w:eastAsia="黑体" w:cs="黑体"/>
          <w:b w:val="0"/>
          <w:bCs w:val="0"/>
          <w:i w:val="0"/>
          <w:iCs w:val="0"/>
          <w:caps w:val="0"/>
          <w:color w:val="000000"/>
          <w:spacing w:val="-2"/>
          <w:sz w:val="21"/>
          <w:szCs w:val="21"/>
          <w:shd w:val="clear" w:fill="FFFFFF"/>
          <w:vertAlign w:val="baseline"/>
        </w:rPr>
        <w:t>2.</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2</w:t>
      </w:r>
      <w:r>
        <w:rPr>
          <w:rStyle w:val="7"/>
          <w:rFonts w:hint="eastAsia" w:ascii="黑体" w:hAnsi="黑体" w:eastAsia="黑体" w:cs="黑体"/>
          <w:b w:val="0"/>
          <w:bCs w:val="0"/>
          <w:i w:val="0"/>
          <w:iCs w:val="0"/>
          <w:caps w:val="0"/>
          <w:color w:val="000000"/>
          <w:spacing w:val="-2"/>
          <w:sz w:val="21"/>
          <w:szCs w:val="21"/>
          <w:shd w:val="clear" w:fill="FFFFFF"/>
          <w:vertAlign w:val="baseline"/>
        </w:rPr>
        <w:t xml:space="preserve"> </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 xml:space="preserve"> </w:t>
      </w:r>
      <w:r>
        <w:rPr>
          <w:rStyle w:val="7"/>
          <w:rFonts w:hint="eastAsia" w:ascii="黑体" w:hAnsi="黑体" w:eastAsia="黑体" w:cs="黑体"/>
          <w:b w:val="0"/>
          <w:bCs w:val="0"/>
          <w:i w:val="0"/>
          <w:iCs w:val="0"/>
          <w:caps w:val="0"/>
          <w:color w:val="000000"/>
          <w:spacing w:val="-2"/>
          <w:sz w:val="21"/>
          <w:szCs w:val="21"/>
          <w:shd w:val="clear" w:fill="FFFFFF"/>
          <w:vertAlign w:val="baseline"/>
        </w:rPr>
        <w:t>主体认知与制度机制：</w:t>
      </w:r>
      <w:r>
        <w:rPr>
          <w:rStyle w:val="7"/>
          <w:rFonts w:hint="eastAsia" w:ascii="黑体" w:hAnsi="黑体" w:eastAsia="黑体" w:cs="黑体"/>
          <w:b w:val="0"/>
          <w:bCs w:val="0"/>
          <w:i w:val="0"/>
          <w:iCs w:val="0"/>
          <w:caps w:val="0"/>
          <w:color w:val="000000"/>
          <w:spacing w:val="-2"/>
          <w:sz w:val="21"/>
          <w:szCs w:val="21"/>
          <w:shd w:val="clear" w:fill="FFFFFF"/>
          <w:vertAlign w:val="baseline"/>
          <w:lang w:val="en-US" w:eastAsia="zh-CN"/>
        </w:rPr>
        <w:t>协同防控体系的薄弱环节</w:t>
      </w:r>
    </w:p>
    <w:p w14:paraId="354486EB">
      <w:pPr>
        <w:keepNext w:val="0"/>
        <w:keepLines w:val="0"/>
        <w:widowControl/>
        <w:suppressLineNumbers w:val="0"/>
        <w:spacing w:line="30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sz w:val="21"/>
          <w:szCs w:val="21"/>
        </w:rPr>
        <w:t>风险得以从潜在转化为现实，与行为主体的认知局限和制度机制的不健全密切相关。</w:t>
      </w:r>
      <w:r>
        <w:rPr>
          <w:rFonts w:hint="eastAsia" w:ascii="宋体" w:hAnsi="宋体" w:eastAsia="宋体" w:cs="宋体"/>
          <w:kern w:val="2"/>
          <w:sz w:val="21"/>
          <w:szCs w:val="21"/>
          <w:lang w:val="en-US" w:eastAsia="zh-CN" w:bidi="ar"/>
        </w:rPr>
        <w:t>作为“守门人”的编辑和审稿专家，其风险意识与防控能力直接决定第一道防线的稳固性。实践中，部分编辑存在</w:t>
      </w:r>
      <w:r>
        <w:rPr>
          <w:rStyle w:val="6"/>
          <w:rFonts w:hint="eastAsia" w:ascii="宋体" w:hAnsi="宋体" w:eastAsia="宋体" w:cs="宋体"/>
          <w:kern w:val="2"/>
          <w:sz w:val="21"/>
          <w:szCs w:val="21"/>
          <w:lang w:val="en-US" w:eastAsia="zh-CN" w:bidi="ar"/>
        </w:rPr>
        <w:t>“重学术、轻政治”</w:t>
      </w:r>
      <w:r>
        <w:rPr>
          <w:rFonts w:hint="eastAsia" w:ascii="宋体" w:hAnsi="宋体" w:eastAsia="宋体" w:cs="宋体"/>
          <w:kern w:val="2"/>
          <w:sz w:val="21"/>
          <w:szCs w:val="21"/>
          <w:lang w:val="en-US" w:eastAsia="zh-CN" w:bidi="ar"/>
        </w:rPr>
        <w:t>的惯性思维，或对地图规范、地学数据战略价值等认识不足，导致责任盲区。作者群体可能追求成果优先发表，而缺乏对敏感信息的有效脱敏处理意识。</w:t>
      </w:r>
    </w:p>
    <w:p w14:paraId="6DDE3E5E">
      <w:pPr>
        <w:keepNext w:val="0"/>
        <w:keepLines w:val="0"/>
        <w:widowControl/>
        <w:suppressLineNumbers w:val="0"/>
        <w:spacing w:line="300" w:lineRule="auto"/>
        <w:ind w:firstLine="420" w:firstLineChars="200"/>
        <w:jc w:val="left"/>
        <w:rPr>
          <w:rFonts w:hint="eastAsia" w:asciiTheme="minorHAnsi" w:hAnsiTheme="minorHAnsi" w:eastAsiaTheme="minorEastAsia" w:cstheme="minorBidi"/>
          <w:b w:val="0"/>
          <w:bCs w:val="0"/>
          <w:kern w:val="2"/>
          <w:sz w:val="21"/>
          <w:szCs w:val="24"/>
          <w:lang w:val="en-US" w:eastAsia="zh-CN" w:bidi="ar-SA"/>
        </w:rPr>
      </w:pPr>
      <w:r>
        <w:rPr>
          <w:rFonts w:hint="eastAsia" w:ascii="宋体" w:hAnsi="宋体" w:eastAsia="宋体" w:cs="宋体"/>
          <w:kern w:val="2"/>
          <w:sz w:val="21"/>
          <w:szCs w:val="21"/>
          <w:lang w:val="en-US" w:eastAsia="zh-CN" w:bidi="ar"/>
        </w:rPr>
        <w:t>在制度层面，完善的制度若执行不到位，其防控效果便会大打折扣。“三审三校”制度可能因</w:t>
      </w:r>
      <w:r>
        <w:rPr>
          <w:rFonts w:hint="eastAsia" w:ascii="宋体" w:hAnsi="宋体" w:eastAsia="宋体" w:cs="宋体"/>
          <w:i w:val="0"/>
          <w:iCs w:val="0"/>
          <w:caps w:val="0"/>
          <w:color w:val="auto"/>
          <w:spacing w:val="0"/>
          <w:sz w:val="21"/>
          <w:szCs w:val="21"/>
          <w:shd w:val="clear" w:fill="auto"/>
          <w:lang w:bidi="ar"/>
        </w:rPr>
        <w:t>外审、责编、主编三者间缺乏针对非学术风险的</w:t>
      </w:r>
      <w:r>
        <w:rPr>
          <w:rFonts w:hint="eastAsia" w:ascii="宋体" w:hAnsi="宋体" w:eastAsia="宋体" w:cs="宋体"/>
          <w:i w:val="0"/>
          <w:iCs w:val="0"/>
          <w:caps w:val="0"/>
          <w:spacing w:val="0"/>
          <w:sz w:val="21"/>
          <w:szCs w:val="21"/>
          <w:shd w:val="clear"/>
          <w:lang w:val="en-US" w:eastAsia="zh-CN" w:bidi="ar"/>
        </w:rPr>
        <w:t>有效沟通</w:t>
      </w:r>
      <w:r>
        <w:rPr>
          <w:rFonts w:hint="eastAsia" w:ascii="宋体" w:hAnsi="宋体" w:eastAsia="宋体" w:cs="宋体"/>
          <w:i w:val="0"/>
          <w:iCs w:val="0"/>
          <w:caps w:val="0"/>
          <w:color w:val="auto"/>
          <w:spacing w:val="0"/>
          <w:sz w:val="21"/>
          <w:szCs w:val="21"/>
          <w:shd w:val="clear" w:fill="auto"/>
          <w:lang w:bidi="ar"/>
        </w:rPr>
        <w:t>与责任衔接，</w:t>
      </w:r>
      <w:r>
        <w:rPr>
          <w:rFonts w:hint="eastAsia" w:ascii="宋体" w:hAnsi="宋体" w:eastAsia="宋体" w:cs="宋体"/>
          <w:i w:val="0"/>
          <w:iCs w:val="0"/>
          <w:caps w:val="0"/>
          <w:spacing w:val="0"/>
          <w:sz w:val="21"/>
          <w:szCs w:val="21"/>
          <w:shd w:val="clear"/>
          <w:lang w:eastAsia="zh-CN" w:bidi="ar"/>
        </w:rPr>
        <w:t>而</w:t>
      </w:r>
      <w:r>
        <w:rPr>
          <w:rFonts w:hint="eastAsia" w:ascii="宋体" w:hAnsi="宋体" w:eastAsia="宋体" w:cs="宋体"/>
          <w:i w:val="0"/>
          <w:iCs w:val="0"/>
          <w:caps w:val="0"/>
          <w:color w:val="auto"/>
          <w:spacing w:val="0"/>
          <w:sz w:val="21"/>
          <w:szCs w:val="21"/>
          <w:shd w:val="clear" w:fill="auto"/>
          <w:lang w:bidi="ar"/>
        </w:rPr>
        <w:t>导致政治与安全把关的责任在流程传递中被层层稀释，难以落到实处。</w:t>
      </w:r>
      <w:r>
        <w:rPr>
          <w:rFonts w:hint="eastAsia" w:ascii="宋体" w:hAnsi="宋体" w:eastAsia="宋体" w:cs="宋体"/>
          <w:kern w:val="2"/>
          <w:sz w:val="21"/>
          <w:szCs w:val="21"/>
          <w:lang w:val="en-US" w:eastAsia="zh-CN" w:bidi="ar"/>
        </w:rPr>
        <w:t>更关键的是，针对地学期刊特色的重大选题备案、地图审核流程、数据发表前保密审查等</w:t>
      </w:r>
      <w:r>
        <w:rPr>
          <w:rStyle w:val="6"/>
          <w:rFonts w:hint="eastAsia" w:ascii="宋体" w:hAnsi="宋体" w:eastAsia="宋体" w:cs="宋体"/>
          <w:kern w:val="2"/>
          <w:sz w:val="21"/>
          <w:szCs w:val="21"/>
          <w:lang w:val="en-US" w:eastAsia="zh-CN" w:bidi="ar"/>
        </w:rPr>
        <w:t>专项制度的精细化设计与刚性约束仍有待加强</w:t>
      </w:r>
      <w:r>
        <w:rPr>
          <w:rFonts w:hint="eastAsia" w:ascii="宋体" w:hAnsi="宋体" w:eastAsia="宋体" w:cs="宋体"/>
          <w:kern w:val="2"/>
          <w:sz w:val="21"/>
          <w:szCs w:val="21"/>
          <w:lang w:val="en-US" w:eastAsia="zh-CN" w:bidi="ar"/>
        </w:rPr>
        <w:t>。尽管意识形态风险防控已成为行业共识，但</w:t>
      </w:r>
      <w:r>
        <w:rPr>
          <w:rStyle w:val="6"/>
          <w:rFonts w:hint="eastAsia" w:ascii="宋体" w:hAnsi="宋体" w:eastAsia="宋体" w:cs="宋体"/>
          <w:kern w:val="2"/>
          <w:sz w:val="21"/>
          <w:szCs w:val="21"/>
          <w:lang w:val="en-US" w:eastAsia="zh-CN" w:bidi="ar"/>
        </w:rPr>
        <w:t>如何将防控成效更科学地转化为编辑绩效考核与激励的核心指标之一，从而系统性地驱动主体能力的提升，仍是许多期刊</w:t>
      </w:r>
      <w:r>
        <w:rPr>
          <w:rFonts w:hint="eastAsia" w:ascii="宋体" w:hAnsi="宋体" w:eastAsia="宋体" w:cs="宋体"/>
          <w:kern w:val="2"/>
          <w:sz w:val="21"/>
          <w:szCs w:val="21"/>
          <w:lang w:val="en-US" w:eastAsia="zh-CN" w:bidi="ar"/>
        </w:rPr>
        <w:t>需要持续优化的管理课题。</w:t>
      </w:r>
    </w:p>
    <w:p w14:paraId="4449B3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0" w:lineRule="atLeast"/>
        <w:ind w:left="0" w:right="0" w:firstLine="0"/>
        <w:jc w:val="left"/>
        <w:textAlignment w:val="baseline"/>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pP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2.3  技术环境冲击：AI与新媒体带来的颠覆性挑战</w:t>
      </w:r>
    </w:p>
    <w:p w14:paraId="55DCCAFD">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ascii="Times New Roman" w:hAnsi="Times New Roman" w:cs="Times New Roman" w:eastAsiaTheme="minorEastAsia"/>
          <w:kern w:val="2"/>
          <w:sz w:val="21"/>
          <w:szCs w:val="24"/>
          <w:lang w:val="en-US" w:eastAsia="zh-CN" w:bidi="ar"/>
        </w:rPr>
      </w:pPr>
      <w:r>
        <w:rPr>
          <w:rFonts w:hint="default" w:ascii="Times New Roman" w:hAnsi="Times New Roman" w:cs="Times New Roman"/>
        </w:rPr>
        <w:t>快速演进的技术环境，特别是生成式</w:t>
      </w:r>
      <w:r>
        <w:rPr>
          <w:rFonts w:hint="eastAsia" w:ascii="Times New Roman" w:hAnsi="Times New Roman" w:cs="Times New Roman"/>
          <w:lang w:val="en-US" w:eastAsia="zh-CN"/>
        </w:rPr>
        <w:t>人工智能（</w:t>
      </w:r>
      <w:r>
        <w:rPr>
          <w:rFonts w:hint="default" w:ascii="Times New Roman" w:hAnsi="Times New Roman" w:cs="Times New Roman"/>
        </w:rPr>
        <w:t>AI</w:t>
      </w:r>
      <w:r>
        <w:rPr>
          <w:rFonts w:hint="eastAsia" w:ascii="Times New Roman" w:hAnsi="Times New Roman" w:cs="Times New Roman"/>
          <w:lang w:val="en-US" w:eastAsia="zh-CN"/>
        </w:rPr>
        <w:t>）</w:t>
      </w:r>
      <w:r>
        <w:rPr>
          <w:rFonts w:hint="default" w:ascii="Times New Roman" w:hAnsi="Times New Roman" w:cs="Times New Roman"/>
        </w:rPr>
        <w:t>和新媒体技术，正</w:t>
      </w:r>
      <w:r>
        <w:rPr>
          <w:rFonts w:hint="eastAsia" w:ascii="Times New Roman" w:hAnsi="Times New Roman" w:cs="Times New Roman"/>
          <w:lang w:val="en-US" w:eastAsia="zh-CN"/>
        </w:rPr>
        <w:t>在以</w:t>
      </w:r>
      <w:r>
        <w:rPr>
          <w:rFonts w:hint="default" w:ascii="Times New Roman" w:hAnsi="Times New Roman" w:cs="Times New Roman"/>
        </w:rPr>
        <w:t>前所未有的方式重塑风险图景</w:t>
      </w:r>
      <w:r>
        <w:rPr>
          <w:rFonts w:hint="eastAsia" w:ascii="Times New Roman" w:hAnsi="Times New Roman" w:cs="Times New Roman"/>
          <w:lang w:eastAsia="zh-CN"/>
        </w:rPr>
        <w:t>，</w:t>
      </w:r>
      <w:r>
        <w:rPr>
          <w:rFonts w:ascii="Times New Roman" w:hAnsi="Times New Roman" w:cs="Times New Roman" w:eastAsiaTheme="minorEastAsia"/>
          <w:kern w:val="2"/>
          <w:sz w:val="21"/>
          <w:szCs w:val="24"/>
          <w:lang w:val="en-US" w:eastAsia="zh-CN" w:bidi="ar"/>
        </w:rPr>
        <w:t>对传统治理模式构成</w:t>
      </w:r>
      <w:r>
        <w:rPr>
          <w:rFonts w:hint="eastAsia" w:ascii="Times New Roman" w:hAnsi="Times New Roman" w:cs="Times New Roman"/>
          <w:kern w:val="2"/>
          <w:sz w:val="21"/>
          <w:szCs w:val="24"/>
          <w:lang w:val="en-US" w:eastAsia="zh-CN" w:bidi="ar"/>
        </w:rPr>
        <w:t>全新</w:t>
      </w:r>
      <w:r>
        <w:rPr>
          <w:rFonts w:ascii="Times New Roman" w:hAnsi="Times New Roman" w:cs="Times New Roman" w:eastAsiaTheme="minorEastAsia"/>
          <w:kern w:val="2"/>
          <w:sz w:val="21"/>
          <w:szCs w:val="24"/>
          <w:lang w:val="en-US" w:eastAsia="zh-CN" w:bidi="ar"/>
        </w:rPr>
        <w:t>挑战</w:t>
      </w:r>
      <w:r>
        <w:rPr>
          <w:rFonts w:hint="default" w:ascii="Times New Roman" w:hAnsi="Times New Roman" w:cs="Times New Roman"/>
        </w:rPr>
        <w:t>。</w:t>
      </w:r>
      <w:r>
        <w:rPr>
          <w:rStyle w:val="6"/>
          <w:rFonts w:ascii="Times New Roman" w:hAnsi="Times New Roman" w:cs="Times New Roman" w:eastAsiaTheme="minorEastAsia"/>
          <w:kern w:val="2"/>
          <w:sz w:val="21"/>
          <w:szCs w:val="24"/>
          <w:lang w:val="en-US" w:eastAsia="zh-CN" w:bidi="ar"/>
        </w:rPr>
        <w:t>AI的滥用风险</w:t>
      </w:r>
      <w:r>
        <w:rPr>
          <w:rFonts w:ascii="Times New Roman" w:hAnsi="Times New Roman" w:cs="Times New Roman" w:eastAsiaTheme="minorEastAsia"/>
          <w:kern w:val="2"/>
          <w:sz w:val="21"/>
          <w:szCs w:val="24"/>
          <w:lang w:val="en-US" w:eastAsia="zh-CN" w:bidi="ar"/>
        </w:rPr>
        <w:t>尤为突出，</w:t>
      </w:r>
      <w:r>
        <w:rPr>
          <w:rFonts w:hint="eastAsia" w:ascii="Times New Roman" w:hAnsi="Times New Roman" w:cs="Times New Roman"/>
          <w:kern w:val="2"/>
          <w:sz w:val="21"/>
          <w:szCs w:val="24"/>
          <w:lang w:val="en-US" w:eastAsia="zh-CN" w:bidi="ar"/>
        </w:rPr>
        <w:t>其</w:t>
      </w:r>
      <w:r>
        <w:rPr>
          <w:rFonts w:ascii="Times New Roman" w:hAnsi="Times New Roman" w:cs="Times New Roman" w:eastAsiaTheme="minorEastAsia"/>
          <w:kern w:val="2"/>
          <w:sz w:val="21"/>
          <w:szCs w:val="24"/>
          <w:lang w:val="en-US" w:eastAsia="zh-CN" w:bidi="ar"/>
        </w:rPr>
        <w:t>可被用于生成结构完整但缺乏真实实验支撑的论文</w:t>
      </w:r>
      <w:r>
        <w:rPr>
          <w:rFonts w:hint="eastAsia" w:ascii="Times New Roman" w:hAnsi="Times New Roman" w:cs="Times New Roman"/>
          <w:kern w:val="2"/>
          <w:sz w:val="21"/>
          <w:szCs w:val="24"/>
          <w:lang w:val="en-US" w:eastAsia="zh-CN" w:bidi="ar"/>
        </w:rPr>
        <w:t>内容</w:t>
      </w:r>
      <w:r>
        <w:rPr>
          <w:rFonts w:ascii="Times New Roman" w:hAnsi="Times New Roman" w:cs="Times New Roman" w:eastAsiaTheme="minorEastAsia"/>
          <w:kern w:val="2"/>
          <w:sz w:val="21"/>
          <w:szCs w:val="24"/>
          <w:lang w:val="en-US" w:eastAsia="zh-CN" w:bidi="ar"/>
        </w:rPr>
        <w:t>，这种</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隐性</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学术不端能轻易绕过传统查重系统。更</w:t>
      </w:r>
      <w:r>
        <w:rPr>
          <w:rFonts w:hint="eastAsia" w:ascii="Times New Roman" w:hAnsi="Times New Roman" w:cs="Times New Roman"/>
          <w:kern w:val="2"/>
          <w:sz w:val="21"/>
          <w:szCs w:val="24"/>
          <w:lang w:val="en-US" w:eastAsia="zh-CN" w:bidi="ar"/>
        </w:rPr>
        <w:t>深层</w:t>
      </w:r>
      <w:r>
        <w:rPr>
          <w:rFonts w:ascii="Times New Roman" w:hAnsi="Times New Roman" w:cs="Times New Roman" w:eastAsiaTheme="minorEastAsia"/>
          <w:kern w:val="2"/>
          <w:sz w:val="21"/>
          <w:szCs w:val="24"/>
          <w:lang w:val="en-US" w:eastAsia="zh-CN" w:bidi="ar"/>
        </w:rPr>
        <w:t>的风险在于，AI生成的内容可能</w:t>
      </w:r>
      <w:r>
        <w:rPr>
          <w:rFonts w:hint="eastAsia" w:ascii="Times New Roman" w:hAnsi="Times New Roman" w:cs="Times New Roman"/>
          <w:kern w:val="2"/>
          <w:sz w:val="21"/>
          <w:szCs w:val="24"/>
          <w:lang w:val="en-US" w:eastAsia="zh-CN" w:bidi="ar"/>
        </w:rPr>
        <w:t>默认</w:t>
      </w:r>
      <w:r>
        <w:rPr>
          <w:rFonts w:ascii="Times New Roman" w:hAnsi="Times New Roman" w:cs="Times New Roman" w:eastAsiaTheme="minorEastAsia"/>
          <w:kern w:val="2"/>
          <w:sz w:val="21"/>
          <w:szCs w:val="24"/>
          <w:lang w:val="en-US" w:eastAsia="zh-CN" w:bidi="ar"/>
        </w:rPr>
        <w:t>嵌入其训练数据中存在的</w:t>
      </w:r>
      <w:r>
        <w:rPr>
          <w:rStyle w:val="6"/>
          <w:rFonts w:ascii="Times New Roman" w:hAnsi="Times New Roman" w:cs="Times New Roman" w:eastAsiaTheme="minorEastAsia"/>
          <w:kern w:val="2"/>
          <w:sz w:val="21"/>
          <w:szCs w:val="24"/>
          <w:lang w:val="en-US" w:eastAsia="zh-CN" w:bidi="ar"/>
        </w:rPr>
        <w:t>价值观偏见</w:t>
      </w:r>
      <w:r>
        <w:rPr>
          <w:rFonts w:ascii="Times New Roman" w:hAnsi="Times New Roman" w:cs="Times New Roman" w:eastAsiaTheme="minorEastAsia"/>
          <w:kern w:val="2"/>
          <w:sz w:val="21"/>
          <w:szCs w:val="24"/>
          <w:lang w:val="en-US" w:eastAsia="zh-CN" w:bidi="ar"/>
        </w:rPr>
        <w:t>，且相应的检测技术与标准建设</w:t>
      </w:r>
      <w:r>
        <w:rPr>
          <w:rFonts w:hint="eastAsia" w:ascii="Times New Roman" w:hAnsi="Times New Roman" w:cs="Times New Roman"/>
          <w:kern w:val="2"/>
          <w:sz w:val="21"/>
          <w:szCs w:val="24"/>
          <w:lang w:val="en-US" w:eastAsia="zh-CN" w:bidi="ar"/>
        </w:rPr>
        <w:t>相对</w:t>
      </w:r>
      <w:r>
        <w:rPr>
          <w:rFonts w:ascii="Times New Roman" w:hAnsi="Times New Roman" w:cs="Times New Roman" w:eastAsiaTheme="minorEastAsia"/>
          <w:kern w:val="2"/>
          <w:sz w:val="21"/>
          <w:szCs w:val="24"/>
          <w:lang w:val="en-US" w:eastAsia="zh-CN" w:bidi="ar"/>
        </w:rPr>
        <w:t>滞后</w:t>
      </w:r>
      <w:r>
        <w:rPr>
          <w:rFonts w:hint="eastAsia" w:ascii="Times New Roman" w:hAnsi="Times New Roman" w:cs="Times New Roman"/>
          <w:vertAlign w:val="superscript"/>
          <w:lang w:val="en-US" w:eastAsia="zh-CN"/>
        </w:rPr>
        <w:t>[45]</w:t>
      </w:r>
      <w:r>
        <w:rPr>
          <w:rFonts w:ascii="Times New Roman" w:hAnsi="Times New Roman" w:cs="Times New Roman" w:eastAsiaTheme="minorEastAsia"/>
          <w:kern w:val="2"/>
          <w:sz w:val="21"/>
          <w:szCs w:val="24"/>
          <w:lang w:val="en-US" w:eastAsia="zh-CN" w:bidi="ar"/>
        </w:rPr>
        <w:t>。</w:t>
      </w:r>
    </w:p>
    <w:p w14:paraId="69A478DB">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default" w:ascii="Times New Roman" w:hAnsi="Times New Roman" w:cs="Times New Roman"/>
        </w:rPr>
      </w:pPr>
      <w:r>
        <w:rPr>
          <w:rFonts w:ascii="Times New Roman" w:hAnsi="Times New Roman" w:cs="Times New Roman" w:eastAsiaTheme="minorEastAsia"/>
          <w:kern w:val="2"/>
          <w:sz w:val="21"/>
          <w:szCs w:val="24"/>
          <w:lang w:val="en-US" w:eastAsia="zh-CN" w:bidi="ar"/>
        </w:rPr>
        <w:t>与此同时，新媒体环境彻底改变了学术传播的生态。社交媒体与网络平台使得期刊内容被二次传播时，极易因</w:t>
      </w:r>
      <w:r>
        <w:rPr>
          <w:rStyle w:val="6"/>
          <w:rFonts w:ascii="Times New Roman" w:hAnsi="Times New Roman" w:cs="Times New Roman" w:eastAsiaTheme="minorEastAsia"/>
          <w:kern w:val="2"/>
          <w:sz w:val="21"/>
          <w:szCs w:val="24"/>
          <w:lang w:val="en-US" w:eastAsia="zh-CN" w:bidi="ar"/>
        </w:rPr>
        <w:t>标题被篡改、观点被断章取义</w:t>
      </w:r>
      <w:r>
        <w:rPr>
          <w:rFonts w:ascii="Times New Roman" w:hAnsi="Times New Roman" w:cs="Times New Roman" w:eastAsiaTheme="minorEastAsia"/>
          <w:kern w:val="2"/>
          <w:sz w:val="21"/>
          <w:szCs w:val="24"/>
          <w:lang w:val="en-US" w:eastAsia="zh-CN" w:bidi="ar"/>
        </w:rPr>
        <w:t>而扭曲原意，从而引爆难以预料的次生舆情。这种传播的快速性、扩散性与不可控性，使单一的学术内容风险迅速演变为复杂的公共舆论事件，极大增加了风险管理的难度</w:t>
      </w:r>
      <w:r>
        <w:rPr>
          <w:rFonts w:hint="eastAsia" w:ascii="Times New Roman" w:hAnsi="Times New Roman" w:cs="Times New Roman"/>
          <w:vertAlign w:val="superscript"/>
          <w:lang w:val="en-US" w:eastAsia="zh-CN"/>
        </w:rPr>
        <w:t>[27-29]</w:t>
      </w:r>
      <w:r>
        <w:rPr>
          <w:rFonts w:hint="eastAsia" w:ascii="Times New Roman" w:hAnsi="Times New Roman" w:cs="Times New Roman"/>
          <w:kern w:val="2"/>
          <w:sz w:val="21"/>
          <w:szCs w:val="24"/>
          <w:lang w:val="en-US" w:eastAsia="zh-CN" w:bidi="ar"/>
        </w:rPr>
        <w:t>。</w:t>
      </w:r>
    </w:p>
    <w:p w14:paraId="6F0AEFF6">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cs="Times New Roman"/>
        </w:rPr>
      </w:pPr>
      <w:r>
        <w:rPr>
          <w:rFonts w:hint="default" w:ascii="Times New Roman" w:hAnsi="Times New Roman" w:cs="Times New Roman"/>
        </w:rPr>
        <w:t>总之，地球科学期刊意识形态风险</w:t>
      </w:r>
      <w:r>
        <w:rPr>
          <w:rFonts w:hint="eastAsia" w:ascii="Times New Roman" w:hAnsi="Times New Roman" w:cs="Times New Roman"/>
          <w:lang w:eastAsia="zh-CN"/>
        </w:rPr>
        <w:t>，</w:t>
      </w:r>
      <w:r>
        <w:rPr>
          <w:rFonts w:hint="eastAsia" w:ascii="Times New Roman" w:hAnsi="Times New Roman" w:cs="Times New Roman"/>
          <w:lang w:val="en-US" w:eastAsia="zh-CN"/>
        </w:rPr>
        <w:t>根源于</w:t>
      </w:r>
      <w:r>
        <w:rPr>
          <w:rFonts w:hint="default" w:ascii="Times New Roman" w:hAnsi="Times New Roman" w:cs="Times New Roman"/>
        </w:rPr>
        <w:t>一个由内而外、多因一果的复杂过程。</w:t>
      </w:r>
      <w:r>
        <w:rPr>
          <w:rFonts w:ascii="Times New Roman" w:hAnsi="Times New Roman" w:cs="Times New Roman" w:eastAsiaTheme="minorEastAsia"/>
          <w:sz w:val="21"/>
          <w:szCs w:val="24"/>
        </w:rPr>
        <w:t>任何零散、滞后的措施都难以有效应对，必须转向前瞻性、系统性的治理思维。</w:t>
      </w:r>
    </w:p>
    <w:p w14:paraId="0D6A12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240" w:lineRule="auto"/>
        <w:ind w:left="0" w:right="0" w:firstLine="0"/>
        <w:textAlignment w:val="baseline"/>
        <w:rPr>
          <w:rStyle w:val="7"/>
          <w:rFonts w:hint="default" w:ascii="黑体" w:hAnsi="黑体" w:eastAsia="黑体" w:cs="黑体"/>
          <w:b w:val="0"/>
          <w:bCs w:val="0"/>
          <w:i w:val="0"/>
          <w:iCs w:val="0"/>
          <w:caps w:val="0"/>
          <w:spacing w:val="-2"/>
          <w:sz w:val="24"/>
          <w:szCs w:val="24"/>
          <w:shd w:val="clear" w:fill="FFFFFF"/>
          <w:vertAlign w:val="baseline"/>
        </w:rPr>
      </w:pPr>
      <w:r>
        <w:rPr>
          <w:rStyle w:val="7"/>
          <w:rFonts w:hint="default" w:ascii="黑体" w:hAnsi="黑体" w:eastAsia="黑体" w:cs="黑体"/>
          <w:b w:val="0"/>
          <w:bCs w:val="0"/>
          <w:i w:val="0"/>
          <w:iCs w:val="0"/>
          <w:caps w:val="0"/>
          <w:spacing w:val="-2"/>
          <w:sz w:val="24"/>
          <w:szCs w:val="24"/>
          <w:shd w:val="clear" w:fill="FFFFFF"/>
          <w:vertAlign w:val="baseline"/>
        </w:rPr>
        <w:t xml:space="preserve">3 </w:t>
      </w:r>
      <w:r>
        <w:rPr>
          <w:rStyle w:val="7"/>
          <w:rFonts w:hint="eastAsia" w:ascii="黑体" w:hAnsi="黑体" w:eastAsia="黑体" w:cs="黑体"/>
          <w:b w:val="0"/>
          <w:bCs w:val="0"/>
          <w:i w:val="0"/>
          <w:iCs w:val="0"/>
          <w:caps w:val="0"/>
          <w:spacing w:val="-2"/>
          <w:sz w:val="24"/>
          <w:szCs w:val="24"/>
          <w:shd w:val="clear" w:fill="FFFFFF"/>
          <w:vertAlign w:val="baseline"/>
          <w:lang w:val="en-US" w:eastAsia="zh-CN"/>
        </w:rPr>
        <w:t xml:space="preserve"> </w:t>
      </w:r>
      <w:r>
        <w:rPr>
          <w:rStyle w:val="7"/>
          <w:rFonts w:hint="default" w:ascii="黑体" w:hAnsi="黑体" w:eastAsia="黑体" w:cs="黑体"/>
          <w:b w:val="0"/>
          <w:bCs w:val="0"/>
          <w:i w:val="0"/>
          <w:iCs w:val="0"/>
          <w:caps w:val="0"/>
          <w:spacing w:val="-2"/>
          <w:sz w:val="24"/>
          <w:szCs w:val="24"/>
          <w:shd w:val="clear" w:fill="FFFFFF"/>
          <w:vertAlign w:val="baseline"/>
        </w:rPr>
        <w:t>风险的系统治理框架构建</w:t>
      </w:r>
    </w:p>
    <w:p w14:paraId="30D54E06">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cs="Times New Roman"/>
          <w:lang w:eastAsia="zh-CN"/>
        </w:rPr>
      </w:pPr>
      <w:r>
        <w:rPr>
          <w:rFonts w:ascii="Times New Roman" w:hAnsi="Times New Roman" w:cs="Times New Roman" w:eastAsiaTheme="minorEastAsia"/>
          <w:sz w:val="21"/>
          <w:szCs w:val="24"/>
        </w:rPr>
        <w:t>本章旨在构建一个整合性的治理框架，其核心在于实现</w:t>
      </w:r>
      <w:r>
        <w:rPr>
          <w:rFonts w:hint="eastAsia" w:ascii="Times New Roman" w:hAnsi="Times New Roman" w:cs="Times New Roman"/>
          <w:sz w:val="21"/>
          <w:szCs w:val="24"/>
          <w:lang w:eastAsia="zh-CN"/>
        </w:rPr>
        <w:t>“</w:t>
      </w:r>
      <w:r>
        <w:rPr>
          <w:rStyle w:val="6"/>
          <w:rFonts w:ascii="Times New Roman" w:hAnsi="Times New Roman" w:cs="Times New Roman" w:eastAsiaTheme="minorEastAsia"/>
          <w:sz w:val="21"/>
          <w:szCs w:val="24"/>
        </w:rPr>
        <w:t>价值引领—制度约束—能力驱动—技术赋能</w:t>
      </w:r>
      <w:r>
        <w:rPr>
          <w:rFonts w:hint="eastAsia" w:ascii="Times New Roman" w:hAnsi="Times New Roman" w:cs="Times New Roman"/>
          <w:sz w:val="21"/>
          <w:szCs w:val="24"/>
          <w:lang w:eastAsia="zh-CN"/>
        </w:rPr>
        <w:t>”</w:t>
      </w:r>
      <w:r>
        <w:rPr>
          <w:rFonts w:ascii="Times New Roman" w:hAnsi="Times New Roman" w:cs="Times New Roman" w:eastAsiaTheme="minorEastAsia"/>
          <w:sz w:val="21"/>
          <w:szCs w:val="24"/>
        </w:rPr>
        <w:t>的协同。该框架强调，有效的治理始于明确的政治站位，成于细密的制度规范，依赖于编辑的专业行动，并借力于适配的技术工具。</w:t>
      </w:r>
    </w:p>
    <w:p w14:paraId="5E30CBE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0" w:lineRule="atLeast"/>
        <w:ind w:left="0" w:right="0" w:firstLine="0"/>
        <w:jc w:val="left"/>
        <w:textAlignment w:val="baseline"/>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pP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3.1 </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 </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党建引领：将政治优势转化为地学出版的安全定力</w:t>
      </w:r>
    </w:p>
    <w:p w14:paraId="253EADC3">
      <w:pPr>
        <w:keepNext w:val="0"/>
        <w:keepLines w:val="0"/>
        <w:widowControl w:val="0"/>
        <w:suppressLineNumbers w:val="0"/>
        <w:spacing w:line="300" w:lineRule="auto"/>
        <w:ind w:firstLine="420" w:firstLineChars="200"/>
        <w:jc w:val="left"/>
        <w:rPr>
          <w:rFonts w:ascii="Times New Roman" w:hAnsi="Times New Roman" w:cs="Times New Roman" w:eastAsiaTheme="minorEastAsia"/>
          <w:kern w:val="2"/>
          <w:sz w:val="21"/>
          <w:szCs w:val="24"/>
          <w:lang w:val="en-US" w:eastAsia="zh-CN" w:bidi="ar"/>
        </w:rPr>
      </w:pPr>
      <w:r>
        <w:rPr>
          <w:rFonts w:ascii="Times New Roman" w:hAnsi="Times New Roman" w:cs="Times New Roman" w:eastAsiaTheme="minorEastAsia"/>
          <w:kern w:val="2"/>
          <w:sz w:val="21"/>
          <w:szCs w:val="24"/>
          <w:lang w:val="en-US" w:eastAsia="zh-CN" w:bidi="ar"/>
        </w:rPr>
        <w:t>以党建引领期刊出版工作，是确保地球科学期刊意识形态安全的根本原则。其关键在于避免党建与业务</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两张皮</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，实现二者的深层次融合。</w:t>
      </w:r>
    </w:p>
    <w:p w14:paraId="6DB437CA">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ascii="Times New Roman" w:hAnsi="Times New Roman" w:cs="Times New Roman" w:eastAsiaTheme="minorEastAsia"/>
          <w:i w:val="0"/>
          <w:iCs w:val="0"/>
          <w:caps w:val="0"/>
          <w:spacing w:val="0"/>
          <w:sz w:val="21"/>
          <w:szCs w:val="24"/>
          <w:shd w:val="clear"/>
        </w:rPr>
      </w:pPr>
      <w:r>
        <w:rPr>
          <w:rFonts w:ascii="Times New Roman" w:hAnsi="Times New Roman" w:cs="Times New Roman" w:eastAsiaTheme="minorEastAsia"/>
          <w:kern w:val="2"/>
          <w:sz w:val="21"/>
          <w:szCs w:val="24"/>
          <w:lang w:val="en-US" w:eastAsia="zh-CN" w:bidi="ar"/>
        </w:rPr>
        <w:t>具体来说，地学期刊主办单位党组织不能仅满足于传达上级精神，而应牵头建立</w:t>
      </w:r>
      <w:r>
        <w:rPr>
          <w:rFonts w:hint="eastAsia" w:ascii="Times New Roman" w:hAnsi="Times New Roman" w:cs="Times New Roman"/>
          <w:kern w:val="2"/>
          <w:sz w:val="21"/>
          <w:szCs w:val="24"/>
          <w:lang w:val="en-US" w:eastAsia="zh-CN" w:bidi="ar"/>
        </w:rPr>
        <w:t>期刊</w:t>
      </w:r>
      <w:r>
        <w:rPr>
          <w:rStyle w:val="6"/>
          <w:rFonts w:ascii="Times New Roman" w:hAnsi="Times New Roman" w:cs="Times New Roman" w:eastAsiaTheme="minorEastAsia"/>
          <w:kern w:val="2"/>
          <w:sz w:val="21"/>
          <w:szCs w:val="24"/>
          <w:lang w:val="en-US" w:eastAsia="zh-CN" w:bidi="ar"/>
        </w:rPr>
        <w:t>出版安全议题定期研判机制</w:t>
      </w:r>
      <w:r>
        <w:rPr>
          <w:rFonts w:ascii="Times New Roman" w:hAnsi="Times New Roman" w:cs="Times New Roman" w:eastAsiaTheme="minorEastAsia"/>
          <w:kern w:val="2"/>
          <w:sz w:val="21"/>
          <w:szCs w:val="24"/>
          <w:lang w:val="en-US" w:eastAsia="zh-CN" w:bidi="ar"/>
        </w:rPr>
        <w:t>。例如，可每季度</w:t>
      </w:r>
      <w:r>
        <w:rPr>
          <w:rFonts w:hint="eastAsia" w:ascii="Times New Roman" w:hAnsi="Times New Roman" w:cs="Times New Roman"/>
          <w:kern w:val="2"/>
          <w:sz w:val="21"/>
          <w:szCs w:val="24"/>
          <w:lang w:val="en-US" w:eastAsia="zh-CN" w:bidi="ar"/>
        </w:rPr>
        <w:t>或半年</w:t>
      </w:r>
      <w:r>
        <w:rPr>
          <w:rFonts w:ascii="Times New Roman" w:hAnsi="Times New Roman" w:cs="Times New Roman" w:eastAsiaTheme="minorEastAsia"/>
          <w:kern w:val="2"/>
          <w:sz w:val="21"/>
          <w:szCs w:val="24"/>
          <w:lang w:val="en-US" w:eastAsia="zh-CN" w:bidi="ar"/>
        </w:rPr>
        <w:t>组织一次由党支部委员、期刊主编、学科编辑及特邀</w:t>
      </w:r>
      <w:r>
        <w:rPr>
          <w:rFonts w:hint="eastAsia" w:ascii="Times New Roman" w:hAnsi="Times New Roman" w:cs="Times New Roman"/>
          <w:kern w:val="2"/>
          <w:sz w:val="21"/>
          <w:szCs w:val="24"/>
          <w:lang w:val="en-US" w:eastAsia="zh-CN" w:bidi="ar"/>
        </w:rPr>
        <w:t>相关</w:t>
      </w:r>
      <w:r>
        <w:rPr>
          <w:rFonts w:ascii="Times New Roman" w:hAnsi="Times New Roman" w:cs="Times New Roman" w:eastAsiaTheme="minorEastAsia"/>
          <w:kern w:val="2"/>
          <w:sz w:val="21"/>
          <w:szCs w:val="24"/>
          <w:lang w:val="en-US" w:eastAsia="zh-CN" w:bidi="ar"/>
        </w:rPr>
        <w:t>地质专家</w:t>
      </w:r>
      <w:r>
        <w:rPr>
          <w:rFonts w:hint="eastAsia" w:ascii="Times New Roman" w:hAnsi="Times New Roman" w:cs="Times New Roman"/>
          <w:kern w:val="2"/>
          <w:sz w:val="21"/>
          <w:szCs w:val="24"/>
          <w:lang w:val="en-US" w:eastAsia="zh-CN" w:bidi="ar"/>
        </w:rPr>
        <w:t>和马列专家</w:t>
      </w:r>
      <w:r>
        <w:rPr>
          <w:rFonts w:ascii="Times New Roman" w:hAnsi="Times New Roman" w:cs="Times New Roman" w:eastAsiaTheme="minorEastAsia"/>
          <w:kern w:val="2"/>
          <w:sz w:val="21"/>
          <w:szCs w:val="24"/>
          <w:lang w:val="en-US" w:eastAsia="zh-CN" w:bidi="ar"/>
        </w:rPr>
        <w:t>参与的联席会议，专题研讨近期国内外涉及资源争端、边界问题、环境外交的舆情形勢，并将其转化为本刊组稿、审稿中需警惕的</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风险清单</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。在稿件审查的实操层面，对于涉及</w:t>
      </w:r>
      <w:r>
        <w:rPr>
          <w:rFonts w:hint="eastAsia" w:ascii="Times New Roman" w:hAnsi="Times New Roman" w:cs="Times New Roman"/>
          <w:kern w:val="2"/>
          <w:sz w:val="21"/>
          <w:szCs w:val="24"/>
          <w:lang w:val="en-US" w:eastAsia="zh-CN" w:bidi="ar"/>
        </w:rPr>
        <w:t>如</w:t>
      </w:r>
      <w:r>
        <w:rPr>
          <w:rStyle w:val="6"/>
          <w:rFonts w:ascii="Times New Roman" w:hAnsi="Times New Roman" w:cs="Times New Roman" w:eastAsiaTheme="minorEastAsia"/>
          <w:kern w:val="2"/>
          <w:sz w:val="21"/>
          <w:szCs w:val="24"/>
          <w:lang w:val="en-US" w:eastAsia="zh-CN" w:bidi="ar"/>
        </w:rPr>
        <w:t>跨境资源评价、敏感地区地质调查</w:t>
      </w:r>
      <w:r>
        <w:rPr>
          <w:rFonts w:hint="eastAsia" w:ascii="Times New Roman" w:hAnsi="Times New Roman" w:cs="Times New Roman"/>
          <w:kern w:val="2"/>
          <w:sz w:val="21"/>
          <w:szCs w:val="24"/>
          <w:lang w:val="en-US" w:eastAsia="zh-CN" w:bidi="ar"/>
        </w:rPr>
        <w:t>等</w:t>
      </w:r>
      <w:r>
        <w:rPr>
          <w:rStyle w:val="6"/>
          <w:rFonts w:ascii="Times New Roman" w:hAnsi="Times New Roman" w:cs="Times New Roman" w:eastAsiaTheme="minorEastAsia"/>
          <w:kern w:val="2"/>
          <w:sz w:val="21"/>
          <w:szCs w:val="24"/>
          <w:lang w:val="en-US" w:eastAsia="zh-CN" w:bidi="ar"/>
        </w:rPr>
        <w:t>或与特定境外机构合作</w:t>
      </w:r>
      <w:r>
        <w:rPr>
          <w:rFonts w:ascii="Times New Roman" w:hAnsi="Times New Roman" w:cs="Times New Roman" w:eastAsiaTheme="minorEastAsia"/>
          <w:kern w:val="2"/>
          <w:sz w:val="21"/>
          <w:szCs w:val="24"/>
          <w:lang w:val="en-US" w:eastAsia="zh-CN" w:bidi="ar"/>
        </w:rPr>
        <w:t>的稿件，应探索建立</w:t>
      </w:r>
      <w:r>
        <w:rPr>
          <w:rFonts w:hint="eastAsia" w:ascii="Times New Roman" w:hAnsi="Times New Roman" w:cs="Times New Roman"/>
          <w:kern w:val="2"/>
          <w:sz w:val="21"/>
          <w:szCs w:val="24"/>
          <w:lang w:val="en-US" w:eastAsia="zh-CN" w:bidi="ar"/>
        </w:rPr>
        <w:t>“</w:t>
      </w:r>
      <w:r>
        <w:rPr>
          <w:rStyle w:val="6"/>
          <w:rFonts w:ascii="Times New Roman" w:hAnsi="Times New Roman" w:cs="Times New Roman" w:eastAsiaTheme="minorEastAsia"/>
          <w:kern w:val="2"/>
          <w:sz w:val="21"/>
          <w:szCs w:val="24"/>
          <w:lang w:val="en-US" w:eastAsia="zh-CN" w:bidi="ar"/>
        </w:rPr>
        <w:t>学科编辑初审+党支部纪检委员（或指定政治把关员）复核</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的</w:t>
      </w:r>
      <w:r>
        <w:rPr>
          <w:rFonts w:hint="eastAsia" w:ascii="Times New Roman" w:hAnsi="Times New Roman" w:cs="Times New Roman"/>
          <w:kern w:val="2"/>
          <w:sz w:val="21"/>
          <w:szCs w:val="24"/>
          <w:lang w:val="en-US" w:eastAsia="zh-CN" w:bidi="ar"/>
        </w:rPr>
        <w:t>双重把关</w:t>
      </w:r>
      <w:r>
        <w:rPr>
          <w:rFonts w:ascii="Times New Roman" w:hAnsi="Times New Roman" w:cs="Times New Roman" w:eastAsiaTheme="minorEastAsia"/>
          <w:kern w:val="2"/>
          <w:sz w:val="21"/>
          <w:szCs w:val="24"/>
          <w:lang w:val="en-US" w:eastAsia="zh-CN" w:bidi="ar"/>
        </w:rPr>
        <w:t>制度。这一机制</w:t>
      </w:r>
      <w:r>
        <w:rPr>
          <w:rFonts w:hint="eastAsia" w:ascii="Times New Roman" w:hAnsi="Times New Roman" w:cs="Times New Roman"/>
          <w:kern w:val="2"/>
          <w:sz w:val="21"/>
          <w:szCs w:val="24"/>
          <w:lang w:val="en-US" w:eastAsia="zh-CN" w:bidi="ar"/>
        </w:rPr>
        <w:t>有望</w:t>
      </w:r>
      <w:r>
        <w:rPr>
          <w:rFonts w:ascii="Times New Roman" w:hAnsi="Times New Roman" w:cs="Times New Roman" w:eastAsiaTheme="minorEastAsia"/>
          <w:kern w:val="2"/>
          <w:sz w:val="21"/>
          <w:szCs w:val="24"/>
          <w:lang w:val="en-US" w:eastAsia="zh-CN" w:bidi="ar"/>
        </w:rPr>
        <w:t>将宏观的</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党管出版</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原则，</w:t>
      </w:r>
      <w:r>
        <w:rPr>
          <w:rFonts w:hint="eastAsia" w:ascii="Times New Roman" w:hAnsi="Times New Roman" w:cs="Times New Roman"/>
          <w:i w:val="0"/>
          <w:iCs w:val="0"/>
          <w:caps w:val="0"/>
          <w:spacing w:val="0"/>
          <w:sz w:val="21"/>
          <w:szCs w:val="24"/>
          <w:shd w:val="clear"/>
          <w:lang w:val="en-US" w:eastAsia="zh-CN"/>
        </w:rPr>
        <w:t>精准</w:t>
      </w:r>
      <w:r>
        <w:rPr>
          <w:rFonts w:hint="eastAsia" w:ascii="Times New Roman" w:hAnsi="Times New Roman" w:cs="Times New Roman" w:eastAsiaTheme="minorEastAsia"/>
          <w:i w:val="0"/>
          <w:iCs w:val="0"/>
          <w:caps w:val="0"/>
          <w:spacing w:val="0"/>
          <w:sz w:val="21"/>
          <w:szCs w:val="24"/>
          <w:shd w:val="clear"/>
        </w:rPr>
        <w:t>应用</w:t>
      </w:r>
      <w:r>
        <w:rPr>
          <w:rFonts w:hint="eastAsia" w:ascii="Times New Roman" w:hAnsi="Times New Roman" w:cs="Times New Roman"/>
          <w:i w:val="0"/>
          <w:iCs w:val="0"/>
          <w:caps w:val="0"/>
          <w:spacing w:val="0"/>
          <w:sz w:val="21"/>
          <w:szCs w:val="24"/>
          <w:shd w:val="clear"/>
          <w:lang w:val="en-US" w:eastAsia="zh-CN"/>
        </w:rPr>
        <w:t>于</w:t>
      </w:r>
      <w:r>
        <w:rPr>
          <w:rFonts w:hint="eastAsia" w:ascii="Times New Roman" w:hAnsi="Times New Roman" w:cs="Times New Roman" w:eastAsiaTheme="minorEastAsia"/>
          <w:i w:val="0"/>
          <w:iCs w:val="0"/>
          <w:caps w:val="0"/>
          <w:spacing w:val="0"/>
          <w:sz w:val="21"/>
          <w:szCs w:val="24"/>
          <w:shd w:val="clear"/>
        </w:rPr>
        <w:t>处理</w:t>
      </w:r>
      <w:r>
        <w:rPr>
          <w:rFonts w:hint="eastAsia" w:ascii="Times New Roman" w:hAnsi="Times New Roman" w:cs="Times New Roman"/>
          <w:i w:val="0"/>
          <w:iCs w:val="0"/>
          <w:caps w:val="0"/>
          <w:spacing w:val="0"/>
          <w:sz w:val="21"/>
          <w:szCs w:val="24"/>
          <w:shd w:val="clear"/>
          <w:lang w:val="en-US" w:eastAsia="zh-CN"/>
        </w:rPr>
        <w:t>地学内容</w:t>
      </w:r>
      <w:r>
        <w:rPr>
          <w:rFonts w:hint="eastAsia" w:ascii="Times New Roman" w:hAnsi="Times New Roman" w:cs="Times New Roman" w:eastAsiaTheme="minorEastAsia"/>
          <w:i w:val="0"/>
          <w:iCs w:val="0"/>
          <w:caps w:val="0"/>
          <w:spacing w:val="0"/>
          <w:sz w:val="21"/>
          <w:szCs w:val="24"/>
          <w:shd w:val="clear"/>
        </w:rPr>
        <w:t>专业性和政治性的</w:t>
      </w:r>
      <w:r>
        <w:rPr>
          <w:rFonts w:hint="eastAsia" w:ascii="Times New Roman" w:hAnsi="Times New Roman" w:cs="Times New Roman"/>
          <w:i w:val="0"/>
          <w:iCs w:val="0"/>
          <w:caps w:val="0"/>
          <w:spacing w:val="0"/>
          <w:sz w:val="21"/>
          <w:szCs w:val="24"/>
          <w:shd w:val="clear"/>
          <w:lang w:val="en-US" w:eastAsia="zh-CN"/>
        </w:rPr>
        <w:t>交织难题中</w:t>
      </w:r>
      <w:r>
        <w:rPr>
          <w:rFonts w:hint="eastAsia" w:ascii="Times New Roman" w:hAnsi="Times New Roman" w:cs="Times New Roman" w:eastAsiaTheme="minorEastAsia"/>
          <w:i w:val="0"/>
          <w:iCs w:val="0"/>
          <w:caps w:val="0"/>
          <w:spacing w:val="0"/>
          <w:sz w:val="21"/>
          <w:szCs w:val="24"/>
          <w:shd w:val="clear"/>
        </w:rPr>
        <w:t>，从而在追求学术开放的同时，维护数据主权和出版立场。</w:t>
      </w:r>
    </w:p>
    <w:p w14:paraId="24192BD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0" w:lineRule="atLeast"/>
        <w:ind w:left="0" w:right="0" w:firstLine="0"/>
        <w:jc w:val="left"/>
        <w:textAlignment w:val="baseline"/>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pP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3.2 </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 </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制度健全：构建覆盖“图-文-数”的全流程操作规范</w:t>
      </w:r>
    </w:p>
    <w:p w14:paraId="2ABA5E6E">
      <w:pPr>
        <w:keepNext w:val="0"/>
        <w:keepLines w:val="0"/>
        <w:widowControl/>
        <w:suppressLineNumbers w:val="0"/>
        <w:spacing w:line="300" w:lineRule="auto"/>
        <w:ind w:firstLine="420" w:firstLineChars="200"/>
        <w:jc w:val="left"/>
        <w:rPr>
          <w:rFonts w:ascii="Times New Roman" w:hAnsi="Times New Roman" w:cs="Times New Roman"/>
          <w:lang w:bidi="ar"/>
        </w:rPr>
      </w:pPr>
      <w:r>
        <w:rPr>
          <w:rFonts w:ascii="Times New Roman" w:hAnsi="Times New Roman" w:cs="Times New Roman" w:eastAsiaTheme="minorEastAsia"/>
          <w:kern w:val="2"/>
          <w:sz w:val="21"/>
          <w:szCs w:val="24"/>
          <w:lang w:val="en-US" w:eastAsia="zh-CN" w:bidi="ar"/>
        </w:rPr>
        <w:t>制度是风险防控的刚性</w:t>
      </w:r>
      <w:r>
        <w:rPr>
          <w:rFonts w:hint="eastAsia" w:ascii="Times New Roman" w:hAnsi="Times New Roman" w:cs="Times New Roman"/>
          <w:kern w:val="2"/>
          <w:sz w:val="21"/>
          <w:szCs w:val="24"/>
          <w:lang w:val="en-US" w:eastAsia="zh-CN" w:bidi="ar"/>
        </w:rPr>
        <w:t>约束</w:t>
      </w:r>
      <w:r>
        <w:rPr>
          <w:rFonts w:ascii="Times New Roman" w:hAnsi="Times New Roman" w:cs="Times New Roman" w:eastAsiaTheme="minorEastAsia"/>
          <w:kern w:val="2"/>
          <w:sz w:val="21"/>
          <w:szCs w:val="24"/>
          <w:lang w:val="en-US" w:eastAsia="zh-CN" w:bidi="ar"/>
        </w:rPr>
        <w:t>。针对地学期刊的特有风险，</w:t>
      </w:r>
      <w:r>
        <w:rPr>
          <w:rFonts w:hint="eastAsia" w:ascii="Times New Roman" w:hAnsi="Times New Roman" w:cs="Times New Roman" w:eastAsiaTheme="minorEastAsia"/>
          <w:kern w:val="2"/>
          <w:sz w:val="21"/>
          <w:szCs w:val="24"/>
          <w:lang w:val="en-US" w:eastAsia="zh-CN" w:bidi="ar"/>
        </w:rPr>
        <w:t>须</w:t>
      </w:r>
      <w:r>
        <w:rPr>
          <w:rFonts w:ascii="Times New Roman" w:hAnsi="Times New Roman" w:cs="Times New Roman" w:eastAsiaTheme="minorEastAsia"/>
          <w:kern w:val="2"/>
          <w:sz w:val="21"/>
          <w:szCs w:val="24"/>
          <w:lang w:val="en-US" w:eastAsia="zh-CN" w:bidi="ar"/>
        </w:rPr>
        <w:t>制定</w:t>
      </w:r>
      <w:r>
        <w:rPr>
          <w:rFonts w:hint="eastAsia" w:ascii="Times New Roman" w:hAnsi="Times New Roman" w:cs="Times New Roman"/>
          <w:kern w:val="2"/>
          <w:sz w:val="21"/>
          <w:szCs w:val="24"/>
          <w:lang w:val="en-US" w:eastAsia="zh-CN" w:bidi="ar"/>
        </w:rPr>
        <w:t>一套</w:t>
      </w:r>
      <w:r>
        <w:rPr>
          <w:rFonts w:ascii="Times New Roman" w:hAnsi="Times New Roman" w:cs="Times New Roman" w:eastAsiaTheme="minorEastAsia"/>
          <w:kern w:val="2"/>
          <w:sz w:val="21"/>
          <w:szCs w:val="24"/>
          <w:lang w:val="en-US" w:eastAsia="zh-CN" w:bidi="ar"/>
        </w:rPr>
        <w:t>细致、可操作性强的内部规范</w:t>
      </w:r>
      <w:r>
        <w:rPr>
          <w:rFonts w:hint="eastAsia" w:ascii="Times New Roman" w:hAnsi="Times New Roman" w:cs="Times New Roman"/>
          <w:kern w:val="2"/>
          <w:sz w:val="21"/>
          <w:szCs w:val="24"/>
          <w:lang w:val="en-US" w:eastAsia="zh-CN" w:bidi="ar"/>
        </w:rPr>
        <w:t>。</w:t>
      </w:r>
    </w:p>
    <w:p w14:paraId="707A8500">
      <w:pPr>
        <w:keepNext w:val="0"/>
        <w:keepLines w:val="0"/>
        <w:widowControl/>
        <w:suppressLineNumbers w:val="0"/>
        <w:spacing w:line="300" w:lineRule="auto"/>
        <w:ind w:firstLine="420" w:firstLineChars="200"/>
        <w:jc w:val="left"/>
        <w:rPr>
          <w:rFonts w:ascii="Times New Roman" w:hAnsi="Times New Roman" w:cs="Times New Roman"/>
          <w:lang w:bidi="ar"/>
        </w:rPr>
      </w:pPr>
      <w:r>
        <w:rPr>
          <w:rStyle w:val="6"/>
          <w:rFonts w:ascii="Times New Roman" w:hAnsi="Times New Roman" w:cs="Times New Roman" w:eastAsiaTheme="minorEastAsia"/>
          <w:kern w:val="2"/>
          <w:sz w:val="21"/>
          <w:szCs w:val="24"/>
          <w:lang w:val="en-US" w:eastAsia="zh-CN" w:bidi="ar"/>
        </w:rPr>
        <w:t>在图件审核上，建立</w:t>
      </w:r>
      <w:r>
        <w:rPr>
          <w:rFonts w:hint="eastAsia" w:ascii="Times New Roman" w:hAnsi="Times New Roman" w:cs="Times New Roman"/>
          <w:kern w:val="2"/>
          <w:sz w:val="21"/>
          <w:szCs w:val="24"/>
          <w:lang w:val="en-US" w:eastAsia="zh-CN" w:bidi="ar"/>
        </w:rPr>
        <w:t>严格的</w:t>
      </w:r>
      <w:r>
        <w:rPr>
          <w:rFonts w:ascii="Times New Roman" w:hAnsi="Times New Roman" w:cs="Times New Roman" w:eastAsiaTheme="minorEastAsia"/>
          <w:kern w:val="2"/>
          <w:sz w:val="21"/>
          <w:szCs w:val="24"/>
          <w:lang w:val="en-US" w:eastAsia="zh-CN" w:bidi="ar"/>
        </w:rPr>
        <w:t>地图合规性审查前置程序</w:t>
      </w:r>
      <w:r>
        <w:rPr>
          <w:rStyle w:val="6"/>
          <w:rFonts w:ascii="Times New Roman" w:hAnsi="Times New Roman" w:cs="Times New Roman" w:eastAsiaTheme="minorEastAsia"/>
          <w:kern w:val="2"/>
          <w:sz w:val="21"/>
          <w:szCs w:val="24"/>
          <w:lang w:val="en-US" w:eastAsia="zh-CN" w:bidi="ar"/>
        </w:rPr>
        <w:t>。</w:t>
      </w:r>
      <w:r>
        <w:rPr>
          <w:rFonts w:ascii="Times New Roman" w:hAnsi="Times New Roman" w:cs="Times New Roman" w:eastAsiaTheme="minorEastAsia"/>
          <w:kern w:val="2"/>
          <w:sz w:val="21"/>
          <w:szCs w:val="24"/>
          <w:lang w:val="en-US" w:eastAsia="zh-CN" w:bidi="ar"/>
        </w:rPr>
        <w:t>编辑部应在《投稿须知》中明确规定并辅以流程控制</w:t>
      </w:r>
      <w:r>
        <w:rPr>
          <w:rFonts w:hint="eastAsia" w:ascii="Times New Roman" w:hAnsi="Times New Roman" w:cs="Times New Roman"/>
          <w:kern w:val="2"/>
          <w:sz w:val="21"/>
          <w:szCs w:val="24"/>
          <w:lang w:val="en-US" w:eastAsia="zh-CN" w:bidi="ar"/>
        </w:rPr>
        <w:t>，如</w:t>
      </w:r>
      <w:r>
        <w:rPr>
          <w:rFonts w:ascii="Times New Roman" w:hAnsi="Times New Roman" w:cs="Times New Roman" w:eastAsiaTheme="minorEastAsia"/>
          <w:kern w:val="2"/>
          <w:sz w:val="21"/>
          <w:szCs w:val="24"/>
          <w:lang w:val="en-US" w:eastAsia="zh-CN" w:bidi="ar"/>
        </w:rPr>
        <w:t>：</w:t>
      </w:r>
      <w:r>
        <w:rPr>
          <w:rFonts w:hint="eastAsia" w:ascii="Times New Roman" w:hAnsi="Times New Roman" w:cs="Times New Roman"/>
          <w:kern w:val="2"/>
          <w:sz w:val="21"/>
          <w:szCs w:val="24"/>
          <w:lang w:val="en-US" w:eastAsia="zh-CN" w:bidi="ar"/>
        </w:rPr>
        <w:t>（1）</w:t>
      </w:r>
      <w:r>
        <w:rPr>
          <w:rStyle w:val="6"/>
          <w:rFonts w:ascii="Times New Roman" w:hAnsi="Times New Roman" w:cs="Times New Roman" w:eastAsiaTheme="minorEastAsia"/>
          <w:kern w:val="2"/>
          <w:sz w:val="21"/>
          <w:szCs w:val="24"/>
          <w:lang w:val="en-US" w:eastAsia="zh-CN" w:bidi="ar"/>
        </w:rPr>
        <w:t>首选标准底图</w:t>
      </w:r>
      <w:r>
        <w:rPr>
          <w:rFonts w:ascii="Times New Roman" w:hAnsi="Times New Roman" w:cs="Times New Roman" w:eastAsiaTheme="minorEastAsia"/>
          <w:kern w:val="2"/>
          <w:sz w:val="21"/>
          <w:szCs w:val="24"/>
          <w:lang w:val="en-US" w:eastAsia="zh-CN" w:bidi="ar"/>
        </w:rPr>
        <w:t>：要求所有涉及国界、行政</w:t>
      </w:r>
      <w:r>
        <w:rPr>
          <w:rFonts w:hint="eastAsia" w:ascii="Times New Roman" w:hAnsi="Times New Roman" w:eastAsia="宋体" w:cs="Times New Roman"/>
          <w:color w:val="auto"/>
          <w:kern w:val="2"/>
          <w:sz w:val="21"/>
          <w:szCs w:val="24"/>
          <w:lang w:val="en-US" w:eastAsia="zh-CN" w:bidi="ar"/>
        </w:rPr>
        <w:t>区域界线</w:t>
      </w:r>
      <w:r>
        <w:rPr>
          <w:rFonts w:ascii="Times New Roman" w:hAnsi="Times New Roman" w:cs="Times New Roman" w:eastAsiaTheme="minorEastAsia"/>
          <w:kern w:val="2"/>
          <w:sz w:val="21"/>
          <w:szCs w:val="24"/>
          <w:lang w:val="en-US" w:eastAsia="zh-CN" w:bidi="ar"/>
        </w:rPr>
        <w:t>的</w:t>
      </w:r>
      <w:r>
        <w:rPr>
          <w:rFonts w:hint="eastAsia" w:ascii="Times New Roman" w:hAnsi="Times New Roman" w:cs="Times New Roman"/>
          <w:kern w:val="2"/>
          <w:sz w:val="21"/>
          <w:szCs w:val="24"/>
          <w:lang w:val="en-US" w:eastAsia="zh-CN" w:bidi="ar"/>
        </w:rPr>
        <w:t>图件</w:t>
      </w:r>
      <w:r>
        <w:rPr>
          <w:rFonts w:ascii="Times New Roman" w:hAnsi="Times New Roman" w:cs="Times New Roman" w:eastAsiaTheme="minorEastAsia"/>
          <w:kern w:val="2"/>
          <w:sz w:val="21"/>
          <w:szCs w:val="24"/>
          <w:lang w:val="en-US" w:eastAsia="zh-CN" w:bidi="ar"/>
        </w:rPr>
        <w:t>，采用自然资源部</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标准地图服务</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网站下载的、带审图号的</w:t>
      </w:r>
      <w:r>
        <w:rPr>
          <w:rFonts w:ascii="Times New Roman" w:hAnsi="Times New Roman" w:eastAsia="宋体" w:cs="Times New Roman"/>
          <w:color w:val="auto"/>
          <w:kern w:val="2"/>
          <w:sz w:val="21"/>
          <w:szCs w:val="24"/>
          <w:lang w:val="en-US" w:eastAsia="zh-CN" w:bidi="ar"/>
        </w:rPr>
        <w:t>公益性地图作为底图</w:t>
      </w:r>
      <w:r>
        <w:rPr>
          <w:rFonts w:ascii="Times New Roman" w:hAnsi="Times New Roman" w:cs="Times New Roman" w:eastAsiaTheme="minorEastAsia"/>
          <w:kern w:val="2"/>
          <w:sz w:val="21"/>
          <w:szCs w:val="24"/>
          <w:lang w:val="en-US" w:eastAsia="zh-CN" w:bidi="ar"/>
        </w:rPr>
        <w:t>，</w:t>
      </w:r>
      <w:r>
        <w:rPr>
          <w:rFonts w:hint="eastAsia" w:ascii="Times New Roman" w:hAnsi="Times New Roman" w:cs="Times New Roman"/>
          <w:kern w:val="2"/>
          <w:sz w:val="21"/>
          <w:szCs w:val="24"/>
          <w:lang w:val="en-US" w:eastAsia="zh-CN" w:bidi="ar"/>
        </w:rPr>
        <w:t>并注明</w:t>
      </w:r>
      <w:r>
        <w:rPr>
          <w:rFonts w:ascii="Times New Roman" w:hAnsi="Times New Roman" w:cs="Times New Roman" w:eastAsiaTheme="minorEastAsia"/>
          <w:kern w:val="2"/>
          <w:sz w:val="21"/>
          <w:szCs w:val="24"/>
          <w:lang w:val="en-US" w:eastAsia="zh-CN" w:bidi="ar"/>
        </w:rPr>
        <w:t>该</w:t>
      </w:r>
      <w:r>
        <w:rPr>
          <w:rFonts w:hint="eastAsia" w:ascii="Times New Roman" w:hAnsi="Times New Roman" w:cs="Times New Roman"/>
          <w:kern w:val="2"/>
          <w:sz w:val="21"/>
          <w:szCs w:val="24"/>
          <w:lang w:val="en-US" w:eastAsia="zh-CN" w:bidi="ar"/>
        </w:rPr>
        <w:t>底图</w:t>
      </w:r>
      <w:r>
        <w:rPr>
          <w:rFonts w:ascii="Times New Roman" w:hAnsi="Times New Roman" w:cs="Times New Roman" w:eastAsiaTheme="minorEastAsia"/>
          <w:kern w:val="2"/>
          <w:sz w:val="21"/>
          <w:szCs w:val="24"/>
          <w:lang w:val="en-US" w:eastAsia="zh-CN" w:bidi="ar"/>
        </w:rPr>
        <w:t>的审图号</w:t>
      </w:r>
      <w:r>
        <w:rPr>
          <w:rFonts w:hint="eastAsia" w:ascii="Times New Roman" w:hAnsi="Times New Roman" w:cs="Times New Roman"/>
          <w:kern w:val="2"/>
          <w:sz w:val="21"/>
          <w:szCs w:val="24"/>
          <w:lang w:val="en-US" w:eastAsia="zh-CN" w:bidi="ar"/>
        </w:rPr>
        <w:t>；（2）</w:t>
      </w:r>
      <w:r>
        <w:rPr>
          <w:rStyle w:val="6"/>
          <w:rFonts w:ascii="Times New Roman" w:hAnsi="Times New Roman" w:cs="Times New Roman" w:eastAsiaTheme="minorEastAsia"/>
          <w:kern w:val="2"/>
          <w:sz w:val="21"/>
          <w:szCs w:val="24"/>
          <w:lang w:val="en-US" w:eastAsia="zh-CN" w:bidi="ar"/>
        </w:rPr>
        <w:t>地图送审</w:t>
      </w:r>
      <w:r>
        <w:rPr>
          <w:rFonts w:ascii="Times New Roman" w:hAnsi="Times New Roman" w:cs="Times New Roman" w:eastAsiaTheme="minorEastAsia"/>
          <w:kern w:val="2"/>
          <w:sz w:val="21"/>
          <w:szCs w:val="24"/>
          <w:lang w:val="en-US" w:eastAsia="zh-CN" w:bidi="ar"/>
        </w:rPr>
        <w:t>：对于任何无法使用标准底图</w:t>
      </w:r>
      <w:r>
        <w:rPr>
          <w:rFonts w:hint="eastAsia" w:ascii="Times New Roman" w:hAnsi="Times New Roman" w:cs="Times New Roman"/>
          <w:kern w:val="2"/>
          <w:sz w:val="21"/>
          <w:szCs w:val="24"/>
          <w:lang w:val="en-US" w:eastAsia="zh-CN" w:bidi="ar"/>
        </w:rPr>
        <w:t>（使用</w:t>
      </w:r>
      <w:r>
        <w:rPr>
          <w:rFonts w:ascii="Times New Roman" w:hAnsi="Times New Roman" w:eastAsia="宋体" w:cs="Times New Roman"/>
          <w:color w:val="auto"/>
          <w:kern w:val="2"/>
          <w:sz w:val="21"/>
          <w:szCs w:val="24"/>
          <w:lang w:val="en-US" w:eastAsia="zh-CN" w:bidi="ar"/>
        </w:rPr>
        <w:t>自定义底图</w:t>
      </w:r>
      <w:r>
        <w:rPr>
          <w:rFonts w:hint="eastAsia" w:ascii="Times New Roman" w:hAnsi="Times New Roman" w:cs="Times New Roman"/>
          <w:kern w:val="2"/>
          <w:sz w:val="21"/>
          <w:szCs w:val="24"/>
          <w:lang w:val="en-US" w:eastAsia="zh-CN" w:bidi="ar"/>
        </w:rPr>
        <w:t>）</w:t>
      </w:r>
      <w:r>
        <w:rPr>
          <w:rFonts w:ascii="Times New Roman" w:hAnsi="Times New Roman" w:eastAsia="宋体" w:cs="Times New Roman"/>
          <w:color w:val="auto"/>
          <w:kern w:val="2"/>
          <w:sz w:val="21"/>
          <w:szCs w:val="24"/>
          <w:lang w:val="en-US" w:eastAsia="zh-CN" w:bidi="ar"/>
        </w:rPr>
        <w:t>或对标准</w:t>
      </w:r>
      <w:r>
        <w:rPr>
          <w:rFonts w:hint="eastAsia" w:ascii="Times New Roman" w:hAnsi="Times New Roman" w:eastAsia="宋体" w:cs="Times New Roman"/>
          <w:color w:val="auto"/>
          <w:kern w:val="2"/>
          <w:sz w:val="21"/>
          <w:szCs w:val="24"/>
          <w:lang w:val="en-US" w:eastAsia="zh-CN" w:bidi="ar"/>
        </w:rPr>
        <w:t>底图</w:t>
      </w:r>
      <w:r>
        <w:rPr>
          <w:rFonts w:ascii="Times New Roman" w:hAnsi="Times New Roman" w:eastAsia="宋体" w:cs="Times New Roman"/>
          <w:color w:val="auto"/>
          <w:kern w:val="2"/>
          <w:sz w:val="21"/>
          <w:szCs w:val="24"/>
          <w:lang w:val="en-US" w:eastAsia="zh-CN" w:bidi="ar"/>
        </w:rPr>
        <w:t>进行重大修改</w:t>
      </w:r>
      <w:r>
        <w:rPr>
          <w:rFonts w:ascii="Times New Roman" w:hAnsi="Times New Roman" w:cs="Times New Roman" w:eastAsiaTheme="minorEastAsia"/>
          <w:kern w:val="2"/>
          <w:sz w:val="21"/>
          <w:szCs w:val="24"/>
          <w:lang w:val="en-US" w:eastAsia="zh-CN" w:bidi="ar"/>
        </w:rPr>
        <w:t>的情形</w:t>
      </w:r>
      <w:r>
        <w:rPr>
          <w:rFonts w:hint="eastAsia" w:ascii="Times New Roman" w:hAnsi="Times New Roman" w:eastAsia="宋体" w:cs="Times New Roman"/>
          <w:color w:val="auto"/>
          <w:kern w:val="2"/>
          <w:sz w:val="21"/>
          <w:szCs w:val="24"/>
          <w:lang w:val="en-US" w:eastAsia="zh-CN" w:bidi="ar"/>
        </w:rPr>
        <w:t>，</w:t>
      </w:r>
      <w:r>
        <w:rPr>
          <w:rFonts w:ascii="Times New Roman" w:hAnsi="Times New Roman" w:eastAsia="宋体" w:cs="Times New Roman"/>
          <w:color w:val="auto"/>
          <w:kern w:val="2"/>
          <w:sz w:val="21"/>
          <w:szCs w:val="24"/>
          <w:lang w:val="en-US" w:eastAsia="zh-CN" w:bidi="ar"/>
        </w:rPr>
        <w:t>则必须启动送审程序</w:t>
      </w:r>
      <w:r>
        <w:rPr>
          <w:rFonts w:hint="eastAsia" w:ascii="Times New Roman" w:hAnsi="Times New Roman" w:eastAsia="宋体" w:cs="Times New Roman"/>
          <w:color w:val="auto"/>
          <w:kern w:val="2"/>
          <w:sz w:val="21"/>
          <w:szCs w:val="24"/>
          <w:lang w:val="en-US" w:eastAsia="zh-CN" w:bidi="ar"/>
        </w:rPr>
        <w:t>，由编辑部送审或作者自行送审，通常通过“自然资源部政</w:t>
      </w:r>
      <w:r>
        <w:rPr>
          <w:rFonts w:hint="default" w:ascii="Times New Roman" w:hAnsi="Times New Roman" w:cs="Times New Roman" w:eastAsiaTheme="minorEastAsia"/>
          <w:color w:val="auto"/>
          <w:kern w:val="2"/>
          <w:sz w:val="21"/>
          <w:szCs w:val="24"/>
          <w:lang w:val="en-US" w:eastAsia="zh-CN" w:bidi="ar"/>
        </w:rPr>
        <w:t>务大厅</w:t>
      </w:r>
      <w:r>
        <w:rPr>
          <w:rFonts w:hint="eastAsia" w:ascii="Times New Roman" w:hAnsi="Times New Roman" w:cs="Times New Roman"/>
          <w:color w:val="auto"/>
          <w:kern w:val="2"/>
          <w:sz w:val="21"/>
          <w:szCs w:val="24"/>
          <w:lang w:val="en-US" w:eastAsia="zh-CN" w:bidi="ar"/>
        </w:rPr>
        <w:t>”</w:t>
      </w:r>
      <w:r>
        <w:rPr>
          <w:rFonts w:hint="default" w:ascii="Times New Roman" w:hAnsi="Times New Roman" w:cs="Times New Roman" w:eastAsiaTheme="minorEastAsia"/>
          <w:color w:val="auto"/>
          <w:kern w:val="2"/>
          <w:sz w:val="21"/>
          <w:szCs w:val="24"/>
          <w:lang w:val="en-US" w:eastAsia="zh-CN" w:bidi="ar"/>
        </w:rPr>
        <w:t>（https://www.mnr.gov.cn）</w:t>
      </w:r>
      <w:r>
        <w:rPr>
          <w:rFonts w:hint="default" w:ascii="Times New Roman" w:hAnsi="Times New Roman" w:cs="Times New Roman" w:eastAsiaTheme="minorEastAsia"/>
          <w:color w:val="auto"/>
          <w:kern w:val="2"/>
          <w:sz w:val="21"/>
          <w:szCs w:val="24"/>
          <w:lang w:val="en-US" w:eastAsia="zh-CN" w:bidi="ar"/>
        </w:rPr>
        <w:t>在线提</w:t>
      </w:r>
      <w:bookmarkStart w:id="0" w:name="_GoBack"/>
      <w:bookmarkEnd w:id="0"/>
      <w:r>
        <w:rPr>
          <w:rFonts w:hint="default" w:ascii="Times New Roman" w:hAnsi="Times New Roman" w:cs="Times New Roman" w:eastAsiaTheme="minorEastAsia"/>
          <w:color w:val="auto"/>
          <w:kern w:val="2"/>
          <w:sz w:val="21"/>
          <w:szCs w:val="24"/>
          <w:lang w:val="en-US" w:eastAsia="zh-CN" w:bidi="ar"/>
        </w:rPr>
        <w:t>交申请</w:t>
      </w:r>
      <w:r>
        <w:rPr>
          <w:rFonts w:hint="eastAsia" w:ascii="Times New Roman" w:hAnsi="Times New Roman" w:eastAsia="宋体" w:cs="Times New Roman"/>
          <w:color w:val="auto"/>
          <w:kern w:val="2"/>
          <w:sz w:val="21"/>
          <w:szCs w:val="24"/>
          <w:lang w:val="en-US" w:eastAsia="zh-CN" w:bidi="ar"/>
        </w:rPr>
        <w:t>。只有当接收到</w:t>
      </w:r>
      <w:r>
        <w:rPr>
          <w:rFonts w:ascii="Times New Roman" w:hAnsi="Times New Roman" w:cs="Times New Roman" w:eastAsiaTheme="minorEastAsia"/>
          <w:kern w:val="2"/>
          <w:sz w:val="21"/>
          <w:szCs w:val="24"/>
          <w:lang w:val="en-US" w:eastAsia="zh-CN" w:bidi="ar"/>
        </w:rPr>
        <w:t>自然资源主管部门</w:t>
      </w:r>
      <w:r>
        <w:rPr>
          <w:rFonts w:hint="eastAsia" w:ascii="Times New Roman" w:hAnsi="Times New Roman" w:cs="Times New Roman"/>
          <w:kern w:val="2"/>
          <w:sz w:val="21"/>
          <w:szCs w:val="24"/>
          <w:lang w:val="en-US" w:eastAsia="zh-CN" w:bidi="ar"/>
        </w:rPr>
        <w:t>核发</w:t>
      </w:r>
      <w:r>
        <w:rPr>
          <w:rFonts w:ascii="Times New Roman" w:hAnsi="Times New Roman" w:cs="Times New Roman" w:eastAsiaTheme="minorEastAsia"/>
          <w:kern w:val="2"/>
          <w:sz w:val="21"/>
          <w:szCs w:val="24"/>
          <w:lang w:val="en-US" w:eastAsia="zh-CN" w:bidi="ar"/>
        </w:rPr>
        <w:t>的《地图审核批准通知书》</w:t>
      </w:r>
      <w:r>
        <w:rPr>
          <w:rFonts w:hint="eastAsia" w:ascii="Times New Roman" w:hAnsi="Times New Roman" w:cs="Times New Roman" w:eastAsiaTheme="minorEastAsia"/>
          <w:kern w:val="2"/>
          <w:sz w:val="21"/>
          <w:szCs w:val="24"/>
          <w:lang w:val="en-US" w:eastAsia="zh-CN" w:bidi="ar"/>
        </w:rPr>
        <w:t>及审图号</w:t>
      </w:r>
      <w:r>
        <w:rPr>
          <w:rFonts w:hint="eastAsia" w:ascii="Times New Roman" w:hAnsi="Times New Roman" w:cs="Times New Roman"/>
          <w:kern w:val="2"/>
          <w:sz w:val="21"/>
          <w:szCs w:val="24"/>
          <w:lang w:val="en-US" w:eastAsia="zh-CN" w:bidi="ar"/>
        </w:rPr>
        <w:t>后</w:t>
      </w:r>
      <w:r>
        <w:rPr>
          <w:rFonts w:ascii="Times New Roman" w:hAnsi="Times New Roman" w:cs="Times New Roman" w:eastAsiaTheme="minorEastAsia"/>
          <w:kern w:val="2"/>
          <w:sz w:val="21"/>
          <w:szCs w:val="24"/>
          <w:lang w:val="en-US" w:eastAsia="zh-CN" w:bidi="ar"/>
        </w:rPr>
        <w:t>，</w:t>
      </w:r>
      <w:r>
        <w:rPr>
          <w:rFonts w:hint="eastAsia" w:ascii="Times New Roman" w:hAnsi="Times New Roman" w:cs="Times New Roman"/>
          <w:kern w:val="2"/>
          <w:sz w:val="21"/>
          <w:szCs w:val="24"/>
          <w:lang w:val="en-US" w:eastAsia="zh-CN" w:bidi="ar"/>
        </w:rPr>
        <w:t>才能对文章作进一步处理；（3）</w:t>
      </w:r>
      <w:r>
        <w:rPr>
          <w:rStyle w:val="6"/>
          <w:rFonts w:ascii="Times New Roman" w:hAnsi="Times New Roman" w:cs="Times New Roman" w:eastAsiaTheme="minorEastAsia"/>
          <w:kern w:val="2"/>
          <w:sz w:val="21"/>
          <w:szCs w:val="24"/>
          <w:lang w:val="en-US" w:eastAsia="zh-CN" w:bidi="ar"/>
        </w:rPr>
        <w:t>编辑终核要点</w:t>
      </w:r>
      <w:r>
        <w:rPr>
          <w:rFonts w:ascii="Times New Roman" w:hAnsi="Times New Roman" w:cs="Times New Roman" w:eastAsiaTheme="minorEastAsia"/>
          <w:kern w:val="2"/>
          <w:sz w:val="21"/>
          <w:szCs w:val="24"/>
          <w:lang w:val="en-US" w:eastAsia="zh-CN" w:bidi="ar"/>
        </w:rPr>
        <w:t>：即使采用标准底图，责任编辑在排版前仍需</w:t>
      </w:r>
      <w:r>
        <w:rPr>
          <w:rFonts w:hint="eastAsia" w:ascii="Times New Roman" w:hAnsi="Times New Roman" w:cs="Times New Roman"/>
          <w:kern w:val="2"/>
          <w:sz w:val="21"/>
          <w:szCs w:val="24"/>
          <w:lang w:val="en-US" w:eastAsia="zh-CN" w:bidi="ar"/>
        </w:rPr>
        <w:t>严格审核</w:t>
      </w:r>
      <w:r>
        <w:rPr>
          <w:rFonts w:ascii="Times New Roman" w:hAnsi="Times New Roman" w:cs="Times New Roman" w:eastAsiaTheme="minorEastAsia"/>
          <w:kern w:val="2"/>
          <w:sz w:val="21"/>
          <w:szCs w:val="24"/>
          <w:lang w:val="en-US" w:eastAsia="zh-CN" w:bidi="ar"/>
        </w:rPr>
        <w:t>，重点包括：台湾省、南海诸岛、藏南地区等关键区域的标注是否完整、准确</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国界线是否符合官方标准</w:t>
      </w:r>
      <w:r>
        <w:rPr>
          <w:rFonts w:hint="eastAsia" w:ascii="Times New Roman" w:hAnsi="Times New Roman" w:cs="Times New Roman"/>
          <w:kern w:val="2"/>
          <w:sz w:val="21"/>
          <w:szCs w:val="24"/>
          <w:lang w:val="en-US" w:eastAsia="zh-CN" w:bidi="ar"/>
        </w:rPr>
        <w:t>，以规避作者在底图加工过程中出现疏漏</w:t>
      </w:r>
      <w:r>
        <w:rPr>
          <w:rFonts w:ascii="Times New Roman" w:hAnsi="Times New Roman" w:cs="Times New Roman" w:eastAsiaTheme="minorEastAsia"/>
          <w:kern w:val="2"/>
          <w:sz w:val="21"/>
          <w:szCs w:val="24"/>
          <w:lang w:val="en-US" w:eastAsia="zh-CN" w:bidi="ar"/>
        </w:rPr>
        <w:t>。这三步程序，应作为稿件进入学术评审前必须完成的</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规定动作</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w:t>
      </w:r>
    </w:p>
    <w:p w14:paraId="331B9ABE">
      <w:pPr>
        <w:keepNext w:val="0"/>
        <w:keepLines w:val="0"/>
        <w:widowControl/>
        <w:suppressLineNumbers w:val="0"/>
        <w:spacing w:line="300" w:lineRule="auto"/>
        <w:ind w:firstLine="420" w:firstLineChars="200"/>
        <w:jc w:val="left"/>
        <w:rPr>
          <w:rFonts w:hint="eastAsia" w:ascii="Times New Roman" w:hAnsi="Times New Roman" w:cs="Times New Roman" w:eastAsiaTheme="minorEastAsia"/>
          <w:kern w:val="2"/>
          <w:sz w:val="21"/>
          <w:szCs w:val="24"/>
          <w:lang w:val="en-US" w:eastAsia="zh-CN" w:bidi="ar"/>
        </w:rPr>
      </w:pPr>
      <w:r>
        <w:rPr>
          <w:rStyle w:val="6"/>
          <w:rFonts w:ascii="Times New Roman" w:hAnsi="Times New Roman" w:cs="Times New Roman" w:eastAsiaTheme="minorEastAsia"/>
          <w:kern w:val="2"/>
          <w:sz w:val="21"/>
          <w:szCs w:val="24"/>
          <w:lang w:val="en-US" w:eastAsia="zh-CN" w:bidi="ar"/>
        </w:rPr>
        <w:t>在数据安全管控上，出台</w:t>
      </w:r>
      <w:r>
        <w:rPr>
          <w:rFonts w:hint="eastAsia" w:ascii="Times New Roman" w:hAnsi="Times New Roman" w:cs="Times New Roman"/>
          <w:kern w:val="2"/>
          <w:sz w:val="21"/>
          <w:szCs w:val="24"/>
          <w:lang w:val="en-US" w:eastAsia="zh-CN" w:bidi="ar"/>
        </w:rPr>
        <w:t>针对某具体期刊的</w:t>
      </w:r>
      <w:r>
        <w:rPr>
          <w:rStyle w:val="6"/>
          <w:rFonts w:ascii="Times New Roman" w:hAnsi="Times New Roman" w:cs="Times New Roman" w:eastAsiaTheme="minorEastAsia"/>
          <w:kern w:val="2"/>
          <w:sz w:val="21"/>
          <w:szCs w:val="24"/>
          <w:lang w:val="en-US" w:eastAsia="zh-CN" w:bidi="ar"/>
        </w:rPr>
        <w:t>《</w:t>
      </w:r>
      <w:r>
        <w:rPr>
          <w:rFonts w:hint="eastAsia" w:ascii="Times New Roman" w:hAnsi="Times New Roman" w:cs="Times New Roman"/>
          <w:kern w:val="2"/>
          <w:sz w:val="21"/>
          <w:szCs w:val="24"/>
          <w:lang w:val="en-US" w:eastAsia="zh-CN" w:bidi="ar"/>
        </w:rPr>
        <w:t>地球</w:t>
      </w:r>
      <w:r>
        <w:rPr>
          <w:rStyle w:val="6"/>
          <w:rFonts w:ascii="Times New Roman" w:hAnsi="Times New Roman" w:cs="Times New Roman" w:eastAsiaTheme="minorEastAsia"/>
          <w:kern w:val="2"/>
          <w:sz w:val="21"/>
          <w:szCs w:val="24"/>
          <w:lang w:val="en-US" w:eastAsia="zh-CN" w:bidi="ar"/>
        </w:rPr>
        <w:t>科学数据发表与共享分级指南》</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指南应避免模糊表述，直接列出清单式要求。</w:t>
      </w:r>
      <w:r>
        <w:rPr>
          <w:rFonts w:hint="eastAsia" w:ascii="Times New Roman" w:hAnsi="Times New Roman" w:cs="Times New Roman"/>
          <w:kern w:val="2"/>
          <w:sz w:val="21"/>
          <w:szCs w:val="24"/>
          <w:lang w:val="en-US" w:eastAsia="zh-CN" w:bidi="ar"/>
        </w:rPr>
        <w:t>本研究</w:t>
      </w:r>
      <w:r>
        <w:rPr>
          <w:rFonts w:hint="default" w:ascii="Times New Roman" w:hAnsi="Times New Roman" w:cs="Times New Roman"/>
          <w:kern w:val="2"/>
          <w:sz w:val="21"/>
          <w:szCs w:val="24"/>
          <w:lang w:val="en-US" w:eastAsia="zh-CN" w:bidi="ar"/>
        </w:rPr>
        <w:t>参考</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sz w:val="21"/>
          <w:szCs w:val="24"/>
          <w:lang w:bidi="ar"/>
        </w:rPr>
        <w:t>涉密地质资料管理细则</w:t>
      </w:r>
      <w:r>
        <w:rPr>
          <w:rFonts w:hint="eastAsia" w:ascii="Times New Roman" w:hAnsi="Times New Roman" w:cs="Times New Roman"/>
          <w:kern w:val="2"/>
          <w:sz w:val="21"/>
          <w:szCs w:val="24"/>
          <w:lang w:val="en-US" w:eastAsia="zh-CN" w:bidi="ar"/>
        </w:rPr>
        <w:t>》</w:t>
      </w:r>
      <w:r>
        <w:rPr>
          <w:rFonts w:hint="eastAsia"/>
          <w:sz w:val="21"/>
          <w:szCs w:val="21"/>
          <w:vertAlign w:val="superscript"/>
          <w:lang w:val="en-US" w:eastAsia="zh-CN"/>
        </w:rPr>
        <w:t>[46-47]</w:t>
      </w:r>
      <w:r>
        <w:rPr>
          <w:rFonts w:hint="eastAsia" w:ascii="Times New Roman" w:hAnsi="Times New Roman" w:cs="Times New Roman"/>
          <w:kern w:val="2"/>
          <w:sz w:val="21"/>
          <w:szCs w:val="24"/>
          <w:lang w:val="en-US" w:eastAsia="zh-CN" w:bidi="ar"/>
        </w:rPr>
        <w:t>相关规定</w:t>
      </w:r>
      <w:r>
        <w:rPr>
          <w:rFonts w:ascii="Times New Roman" w:hAnsi="Times New Roman" w:cs="Times New Roman" w:eastAsiaTheme="minorEastAsia"/>
          <w:kern w:val="2"/>
          <w:sz w:val="21"/>
          <w:szCs w:val="24"/>
          <w:lang w:val="en-US" w:eastAsia="zh-CN" w:bidi="ar"/>
        </w:rPr>
        <w:t>，</w:t>
      </w:r>
      <w:r>
        <w:rPr>
          <w:rFonts w:hint="default" w:ascii="Times New Roman" w:hAnsi="Times New Roman" w:cs="Times New Roman"/>
          <w:kern w:val="2"/>
          <w:sz w:val="21"/>
          <w:szCs w:val="24"/>
          <w:lang w:val="en-US" w:eastAsia="zh-CN" w:bidi="ar"/>
        </w:rPr>
        <w:t>建议</w:t>
      </w:r>
      <w:r>
        <w:rPr>
          <w:rFonts w:hint="eastAsia" w:ascii="Times New Roman" w:hAnsi="Times New Roman" w:cs="Times New Roman"/>
          <w:kern w:val="2"/>
          <w:sz w:val="21"/>
          <w:szCs w:val="24"/>
          <w:lang w:val="en-US" w:eastAsia="zh-CN" w:bidi="ar"/>
        </w:rPr>
        <w:t>在指南中可</w:t>
      </w:r>
      <w:r>
        <w:rPr>
          <w:rFonts w:ascii="Times New Roman" w:hAnsi="Times New Roman" w:cs="Times New Roman" w:eastAsiaTheme="minorEastAsia"/>
          <w:kern w:val="2"/>
          <w:sz w:val="21"/>
          <w:szCs w:val="24"/>
          <w:lang w:val="en-US" w:eastAsia="zh-CN" w:bidi="ar"/>
        </w:rPr>
        <w:t>明确：</w:t>
      </w:r>
      <w:r>
        <w:rPr>
          <w:rFonts w:hint="eastAsia" w:ascii="Times New Roman" w:hAnsi="Times New Roman" w:cs="Times New Roman"/>
          <w:kern w:val="2"/>
          <w:sz w:val="21"/>
          <w:szCs w:val="24"/>
          <w:lang w:val="en-US" w:eastAsia="zh-CN" w:bidi="ar"/>
        </w:rPr>
        <w:t>（1）</w:t>
      </w:r>
      <w:r>
        <w:rPr>
          <w:rStyle w:val="6"/>
          <w:rFonts w:hint="eastAsia" w:ascii="Times New Roman" w:hAnsi="Times New Roman" w:cs="Times New Roman"/>
          <w:kern w:val="2"/>
          <w:sz w:val="21"/>
          <w:szCs w:val="24"/>
          <w:lang w:val="en-US" w:eastAsia="zh-CN" w:bidi="ar"/>
        </w:rPr>
        <w:t>保密</w:t>
      </w:r>
      <w:r>
        <w:rPr>
          <w:rStyle w:val="6"/>
          <w:rFonts w:ascii="Times New Roman" w:hAnsi="Times New Roman" w:cs="Times New Roman" w:eastAsiaTheme="minorEastAsia"/>
          <w:kern w:val="2"/>
          <w:sz w:val="21"/>
          <w:szCs w:val="24"/>
          <w:lang w:val="en-US" w:eastAsia="zh-CN" w:bidi="ar"/>
        </w:rPr>
        <w:t>级（</w:t>
      </w:r>
      <w:r>
        <w:rPr>
          <w:rStyle w:val="6"/>
          <w:rFonts w:hint="eastAsia" w:ascii="Times New Roman" w:hAnsi="Times New Roman" w:cs="Times New Roman"/>
          <w:kern w:val="2"/>
          <w:sz w:val="21"/>
          <w:szCs w:val="24"/>
          <w:lang w:val="en-US" w:eastAsia="zh-CN" w:bidi="ar"/>
        </w:rPr>
        <w:t>不予公开</w:t>
      </w:r>
      <w:r>
        <w:rPr>
          <w:rStyle w:val="6"/>
          <w:rFonts w:ascii="Times New Roman" w:hAnsi="Times New Roman" w:cs="Times New Roman" w:eastAsiaTheme="minorEastAsia"/>
          <w:kern w:val="2"/>
          <w:sz w:val="21"/>
          <w:szCs w:val="24"/>
          <w:lang w:val="en-US" w:eastAsia="zh-CN" w:bidi="ar"/>
        </w:rPr>
        <w:t>）</w:t>
      </w:r>
      <w:r>
        <w:rPr>
          <w:rFonts w:ascii="Times New Roman" w:hAnsi="Times New Roman" w:cs="Times New Roman" w:eastAsiaTheme="minorEastAsia"/>
          <w:kern w:val="2"/>
          <w:sz w:val="21"/>
          <w:szCs w:val="24"/>
          <w:lang w:val="en-US" w:eastAsia="zh-CN" w:bidi="ar"/>
        </w:rPr>
        <w:t>：</w:t>
      </w:r>
      <w:r>
        <w:rPr>
          <w:rFonts w:ascii="Times New Roman" w:hAnsi="Times New Roman" w:cs="Times New Roman" w:eastAsiaTheme="minorEastAsia"/>
          <w:sz w:val="21"/>
          <w:szCs w:val="24"/>
          <w:lang w:bidi="ar"/>
        </w:rPr>
        <w:t>比例尺</w:t>
      </w:r>
      <w:r>
        <w:rPr>
          <w:rFonts w:hint="eastAsia" w:ascii="Times New Roman" w:hAnsi="Times New Roman" w:cs="Times New Roman"/>
          <w:sz w:val="21"/>
          <w:szCs w:val="24"/>
          <w:lang w:val="en-US" w:eastAsia="zh-CN" w:bidi="ar"/>
        </w:rPr>
        <w:t>≥</w:t>
      </w:r>
      <w:r>
        <w:rPr>
          <w:rFonts w:ascii="Times New Roman" w:hAnsi="Times New Roman" w:cs="Times New Roman" w:eastAsiaTheme="minorEastAsia"/>
          <w:kern w:val="2"/>
          <w:sz w:val="21"/>
          <w:szCs w:val="24"/>
          <w:lang w:val="en-US" w:eastAsia="zh-CN" w:bidi="ar"/>
        </w:rPr>
        <w:t>1</w:t>
      </w:r>
      <w:r>
        <w:rPr>
          <w:rFonts w:hint="eastAsia" w:ascii="Times New Roman" w:hAnsi="Times New Roman" w:cs="Times New Roman"/>
          <w:kern w:val="2"/>
          <w:sz w:val="21"/>
          <w:szCs w:val="24"/>
          <w:lang w:val="en-US" w:eastAsia="zh-CN" w:bidi="ar"/>
        </w:rPr>
        <w:t>∶50</w:t>
      </w:r>
      <w:r>
        <w:rPr>
          <w:rFonts w:ascii="Times New Roman" w:hAnsi="Times New Roman" w:cs="Times New Roman" w:eastAsiaTheme="minorEastAsia"/>
          <w:kern w:val="2"/>
          <w:sz w:val="21"/>
          <w:szCs w:val="24"/>
          <w:lang w:val="en-US" w:eastAsia="zh-CN" w:bidi="ar"/>
        </w:rPr>
        <w:t>万</w:t>
      </w:r>
      <w:r>
        <w:rPr>
          <w:rFonts w:ascii="Times New Roman" w:hAnsi="Times New Roman" w:cs="Times New Roman" w:eastAsiaTheme="minorEastAsia"/>
          <w:sz w:val="21"/>
          <w:szCs w:val="24"/>
          <w:lang w:bidi="ar"/>
        </w:rPr>
        <w:t>且含有涉密地理要素的非公开版地质图及全文</w:t>
      </w:r>
      <w:r>
        <w:rPr>
          <w:rFonts w:hint="eastAsia" w:ascii="Times New Roman" w:hAnsi="Times New Roman" w:cs="Times New Roman"/>
          <w:sz w:val="21"/>
          <w:szCs w:val="24"/>
          <w:lang w:eastAsia="zh-CN" w:bidi="ar"/>
        </w:rPr>
        <w:t>，</w:t>
      </w:r>
      <w:r>
        <w:rPr>
          <w:rFonts w:hint="eastAsia" w:ascii="Times New Roman" w:hAnsi="Times New Roman" w:cs="Times New Roman"/>
          <w:sz w:val="21"/>
          <w:szCs w:val="24"/>
          <w:lang w:val="en-US" w:eastAsia="zh-CN" w:bidi="ar"/>
        </w:rPr>
        <w:t>通常可细分为</w:t>
      </w:r>
      <w:r>
        <w:rPr>
          <w:rFonts w:ascii="Times New Roman" w:hAnsi="Times New Roman" w:cs="Times New Roman" w:eastAsiaTheme="minorEastAsia"/>
          <w:sz w:val="21"/>
          <w:szCs w:val="24"/>
          <w:lang w:bidi="ar"/>
        </w:rPr>
        <w:t>1</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sz w:val="21"/>
          <w:szCs w:val="24"/>
          <w:lang w:bidi="ar"/>
        </w:rPr>
        <w:t>50万（含）至1</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sz w:val="21"/>
          <w:szCs w:val="24"/>
          <w:lang w:bidi="ar"/>
        </w:rPr>
        <w:t>10万（不含）</w:t>
      </w:r>
      <w:r>
        <w:rPr>
          <w:rFonts w:hint="eastAsia" w:ascii="Times New Roman" w:hAnsi="Times New Roman" w:cs="Times New Roman"/>
          <w:sz w:val="21"/>
          <w:szCs w:val="24"/>
          <w:lang w:eastAsia="zh-CN" w:bidi="ar"/>
        </w:rPr>
        <w:t>的</w:t>
      </w:r>
      <w:r>
        <w:rPr>
          <w:rFonts w:ascii="Times New Roman" w:hAnsi="Times New Roman" w:cs="Times New Roman" w:eastAsiaTheme="minorEastAsia"/>
          <w:sz w:val="21"/>
          <w:szCs w:val="24"/>
          <w:lang w:bidi="ar"/>
        </w:rPr>
        <w:t>秘密级</w:t>
      </w:r>
      <w:r>
        <w:rPr>
          <w:rFonts w:hint="eastAsia" w:ascii="Times New Roman" w:hAnsi="Times New Roman" w:cs="Times New Roman"/>
          <w:sz w:val="21"/>
          <w:szCs w:val="24"/>
          <w:lang w:eastAsia="zh-CN" w:bidi="ar"/>
        </w:rPr>
        <w:t>，</w:t>
      </w:r>
      <w:r>
        <w:rPr>
          <w:rFonts w:hint="eastAsia" w:ascii="Times New Roman" w:hAnsi="Times New Roman" w:cs="Times New Roman"/>
          <w:sz w:val="21"/>
          <w:szCs w:val="24"/>
          <w:lang w:val="en-US" w:eastAsia="zh-CN" w:bidi="ar"/>
        </w:rPr>
        <w:t>及</w:t>
      </w:r>
      <w:r>
        <w:rPr>
          <w:rFonts w:ascii="Times New Roman" w:hAnsi="Times New Roman" w:cs="Times New Roman" w:eastAsiaTheme="minorEastAsia"/>
          <w:sz w:val="21"/>
          <w:szCs w:val="24"/>
          <w:lang w:bidi="ar"/>
        </w:rPr>
        <w:t>1</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sz w:val="21"/>
          <w:szCs w:val="24"/>
          <w:lang w:bidi="ar"/>
        </w:rPr>
        <w:t>10万（含）</w:t>
      </w:r>
      <w:r>
        <w:rPr>
          <w:rFonts w:hint="eastAsia" w:ascii="Times New Roman" w:hAnsi="Times New Roman" w:cs="Times New Roman"/>
          <w:sz w:val="21"/>
          <w:szCs w:val="24"/>
          <w:lang w:val="en-US" w:eastAsia="zh-CN" w:bidi="ar"/>
        </w:rPr>
        <w:t>及以上</w:t>
      </w:r>
      <w:r>
        <w:rPr>
          <w:rFonts w:hint="eastAsia" w:ascii="Times New Roman" w:hAnsi="Times New Roman" w:cs="Times New Roman"/>
          <w:sz w:val="21"/>
          <w:szCs w:val="24"/>
          <w:lang w:eastAsia="zh-CN" w:bidi="ar"/>
        </w:rPr>
        <w:t>的</w:t>
      </w:r>
      <w:r>
        <w:rPr>
          <w:rFonts w:ascii="Times New Roman" w:hAnsi="Times New Roman" w:cs="Times New Roman" w:eastAsiaTheme="minorEastAsia"/>
          <w:sz w:val="21"/>
          <w:szCs w:val="24"/>
          <w:lang w:bidi="ar"/>
        </w:rPr>
        <w:t>机密级；涉及</w:t>
      </w:r>
      <w:r>
        <w:rPr>
          <w:rFonts w:hint="eastAsia" w:ascii="Times New Roman" w:hAnsi="Times New Roman" w:cs="Times New Roman"/>
          <w:sz w:val="21"/>
          <w:szCs w:val="24"/>
          <w:lang w:val="en-US" w:eastAsia="zh-CN" w:bidi="ar"/>
        </w:rPr>
        <w:t>油气、</w:t>
      </w:r>
      <w:r>
        <w:rPr>
          <w:rFonts w:ascii="Times New Roman" w:hAnsi="Times New Roman" w:cs="Times New Roman" w:eastAsiaTheme="minorEastAsia"/>
          <w:sz w:val="21"/>
          <w:szCs w:val="24"/>
          <w:lang w:bidi="ar"/>
        </w:rPr>
        <w:t>放射性</w:t>
      </w:r>
      <w:r>
        <w:rPr>
          <w:rFonts w:hint="eastAsia" w:ascii="Times New Roman" w:hAnsi="Times New Roman" w:cs="Times New Roman"/>
          <w:sz w:val="21"/>
          <w:szCs w:val="24"/>
          <w:lang w:val="en-US" w:eastAsia="zh-CN" w:bidi="ar"/>
        </w:rPr>
        <w:t>金属</w:t>
      </w:r>
      <w:r>
        <w:rPr>
          <w:rFonts w:hint="eastAsia" w:ascii="Times New Roman" w:hAnsi="Times New Roman" w:cs="Times New Roman"/>
          <w:sz w:val="21"/>
          <w:szCs w:val="24"/>
          <w:lang w:eastAsia="zh-CN" w:bidi="ar"/>
        </w:rPr>
        <w:t>（</w:t>
      </w:r>
      <w:r>
        <w:rPr>
          <w:rFonts w:ascii="Times New Roman" w:hAnsi="Times New Roman" w:cs="Times New Roman" w:eastAsiaTheme="minorEastAsia"/>
          <w:sz w:val="21"/>
          <w:szCs w:val="24"/>
          <w:lang w:bidi="ar"/>
        </w:rPr>
        <w:t>铀、钍等</w:t>
      </w:r>
      <w:r>
        <w:rPr>
          <w:rFonts w:hint="eastAsia" w:ascii="Times New Roman" w:hAnsi="Times New Roman" w:cs="Times New Roman"/>
          <w:sz w:val="21"/>
          <w:szCs w:val="24"/>
          <w:lang w:eastAsia="zh-CN" w:bidi="ar"/>
        </w:rPr>
        <w:t>）</w:t>
      </w:r>
      <w:r>
        <w:rPr>
          <w:rFonts w:hint="eastAsia" w:ascii="Times New Roman" w:hAnsi="Times New Roman" w:cs="Times New Roman"/>
          <w:sz w:val="21"/>
          <w:szCs w:val="24"/>
          <w:lang w:val="en-US" w:eastAsia="zh-CN" w:bidi="ar"/>
        </w:rPr>
        <w:t>等能源矿产，以及</w:t>
      </w:r>
      <w:r>
        <w:rPr>
          <w:rFonts w:ascii="Times New Roman" w:hAnsi="Times New Roman" w:cs="Times New Roman" w:eastAsiaTheme="minorEastAsia"/>
          <w:sz w:val="21"/>
          <w:szCs w:val="24"/>
          <w:lang w:bidi="ar"/>
        </w:rPr>
        <w:t>稀有、稀土和稀散元素等关键战略性矿产的精确位置、储量、品位及开采技术条件数据；</w:t>
      </w:r>
      <w:r>
        <w:rPr>
          <w:rFonts w:hint="eastAsia" w:ascii="Times New Roman" w:hAnsi="Times New Roman" w:cs="Times New Roman" w:eastAsiaTheme="minorEastAsia"/>
          <w:sz w:val="21"/>
          <w:szCs w:val="24"/>
          <w:lang w:bidi="ar"/>
        </w:rPr>
        <w:t>未解密的专项勘探数据</w:t>
      </w:r>
      <w:r>
        <w:rPr>
          <w:rFonts w:hint="eastAsia" w:ascii="Times New Roman" w:hAnsi="Times New Roman" w:cs="Times New Roman"/>
          <w:sz w:val="21"/>
          <w:szCs w:val="24"/>
          <w:lang w:eastAsia="zh-CN" w:bidi="ar"/>
        </w:rPr>
        <w:t>，</w:t>
      </w:r>
      <w:r>
        <w:rPr>
          <w:rFonts w:hint="eastAsia" w:ascii="Times New Roman" w:hAnsi="Times New Roman" w:cs="Times New Roman"/>
          <w:sz w:val="21"/>
          <w:szCs w:val="24"/>
          <w:lang w:val="en-US" w:eastAsia="zh-CN" w:bidi="ar"/>
        </w:rPr>
        <w:t>如</w:t>
      </w:r>
      <w:r>
        <w:rPr>
          <w:rFonts w:ascii="Times New Roman" w:hAnsi="Times New Roman" w:cs="Times New Roman" w:eastAsiaTheme="minorEastAsia"/>
          <w:sz w:val="21"/>
          <w:szCs w:val="24"/>
          <w:lang w:bidi="ar"/>
        </w:rPr>
        <w:t>标明为</w:t>
      </w:r>
      <w:r>
        <w:rPr>
          <w:rFonts w:hint="eastAsia" w:ascii="Times New Roman" w:hAnsi="Times New Roman" w:cs="Times New Roman"/>
          <w:sz w:val="21"/>
          <w:szCs w:val="24"/>
          <w:lang w:eastAsia="zh-CN" w:bidi="ar"/>
        </w:rPr>
        <w:t>“</w:t>
      </w:r>
      <w:r>
        <w:rPr>
          <w:rFonts w:ascii="Times New Roman" w:hAnsi="Times New Roman" w:cs="Times New Roman" w:eastAsiaTheme="minorEastAsia"/>
          <w:sz w:val="21"/>
          <w:szCs w:val="24"/>
          <w:lang w:bidi="ar"/>
        </w:rPr>
        <w:t>涉密</w:t>
      </w:r>
      <w:r>
        <w:rPr>
          <w:rFonts w:hint="eastAsia" w:ascii="Times New Roman" w:hAnsi="Times New Roman" w:cs="Times New Roman"/>
          <w:sz w:val="21"/>
          <w:szCs w:val="24"/>
          <w:lang w:eastAsia="zh-CN" w:bidi="ar"/>
        </w:rPr>
        <w:t>”</w:t>
      </w:r>
      <w:r>
        <w:rPr>
          <w:rFonts w:ascii="Times New Roman" w:hAnsi="Times New Roman" w:cs="Times New Roman" w:eastAsiaTheme="minorEastAsia"/>
          <w:sz w:val="21"/>
          <w:szCs w:val="24"/>
          <w:lang w:bidi="ar"/>
        </w:rPr>
        <w:t>的钻孔坐标与地球物理勘探数据等。</w:t>
      </w:r>
      <w:r>
        <w:rPr>
          <w:rFonts w:hint="eastAsia" w:ascii="Times New Roman" w:hAnsi="Times New Roman" w:cs="Times New Roman"/>
          <w:kern w:val="2"/>
          <w:sz w:val="21"/>
          <w:szCs w:val="24"/>
          <w:lang w:val="en-US" w:eastAsia="zh-CN" w:bidi="ar"/>
        </w:rPr>
        <w:t>（2）</w:t>
      </w:r>
      <w:r>
        <w:rPr>
          <w:rStyle w:val="6"/>
          <w:rFonts w:ascii="Times New Roman" w:hAnsi="Times New Roman" w:cs="Times New Roman" w:eastAsiaTheme="minorEastAsia"/>
          <w:kern w:val="2"/>
          <w:sz w:val="21"/>
          <w:szCs w:val="24"/>
          <w:lang w:val="en-US" w:eastAsia="zh-CN" w:bidi="ar"/>
        </w:rPr>
        <w:t>受限级（有条件共享）</w:t>
      </w:r>
      <w:r>
        <w:rPr>
          <w:rFonts w:ascii="Times New Roman" w:hAnsi="Times New Roman" w:cs="Times New Roman" w:eastAsiaTheme="minorEastAsia"/>
          <w:kern w:val="2"/>
          <w:sz w:val="21"/>
          <w:szCs w:val="24"/>
          <w:lang w:val="en-US" w:eastAsia="zh-CN" w:bidi="ar"/>
        </w:rPr>
        <w:t>：</w:t>
      </w:r>
      <w:r>
        <w:rPr>
          <w:rFonts w:ascii="Times New Roman" w:hAnsi="Times New Roman" w:cs="Times New Roman" w:eastAsiaTheme="minorEastAsia"/>
          <w:sz w:val="21"/>
          <w:szCs w:val="24"/>
          <w:lang w:bidi="ar"/>
        </w:rPr>
        <w:t>比例尺</w:t>
      </w:r>
      <w:r>
        <w:rPr>
          <w:rFonts w:hint="eastAsia" w:ascii="Times New Roman" w:hAnsi="Times New Roman" w:cs="Times New Roman"/>
          <w:sz w:val="21"/>
          <w:szCs w:val="24"/>
          <w:lang w:val="en-US" w:eastAsia="zh-CN" w:bidi="ar"/>
        </w:rPr>
        <w:t>＜</w:t>
      </w:r>
      <w:r>
        <w:rPr>
          <w:rFonts w:ascii="Times New Roman" w:hAnsi="Times New Roman" w:cs="Times New Roman" w:eastAsiaTheme="minorEastAsia"/>
          <w:sz w:val="21"/>
          <w:szCs w:val="24"/>
          <w:lang w:bidi="ar"/>
        </w:rPr>
        <w:t>1</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sz w:val="21"/>
          <w:szCs w:val="24"/>
          <w:lang w:bidi="ar"/>
        </w:rPr>
        <w:t>50万但经过保密技术处理（如删除涉密地理要素）</w:t>
      </w:r>
      <w:r>
        <w:rPr>
          <w:rFonts w:hint="eastAsia" w:ascii="Times New Roman" w:hAnsi="Times New Roman" w:cs="Times New Roman"/>
          <w:sz w:val="21"/>
          <w:szCs w:val="24"/>
          <w:lang w:val="en-US" w:eastAsia="zh-CN" w:bidi="ar"/>
        </w:rPr>
        <w:t>的</w:t>
      </w:r>
      <w:r>
        <w:rPr>
          <w:rFonts w:ascii="Times New Roman" w:hAnsi="Times New Roman" w:cs="Times New Roman" w:eastAsiaTheme="minorEastAsia"/>
          <w:sz w:val="21"/>
          <w:szCs w:val="24"/>
          <w:lang w:bidi="ar"/>
        </w:rPr>
        <w:t>地质图件，可公开其地质结论或示意图，但不得提供可矢量化的高清原图</w:t>
      </w:r>
      <w:r>
        <w:rPr>
          <w:rFonts w:hint="eastAsia" w:ascii="Times New Roman" w:hAnsi="Times New Roman" w:cs="Times New Roman"/>
          <w:sz w:val="21"/>
          <w:szCs w:val="24"/>
          <w:lang w:eastAsia="zh-CN" w:bidi="ar"/>
        </w:rPr>
        <w:t>；</w:t>
      </w:r>
      <w:r>
        <w:rPr>
          <w:rFonts w:ascii="Times New Roman" w:hAnsi="Times New Roman" w:cs="Times New Roman" w:eastAsiaTheme="minorEastAsia"/>
          <w:kern w:val="2"/>
          <w:sz w:val="21"/>
          <w:szCs w:val="24"/>
          <w:lang w:val="en-US" w:eastAsia="zh-CN" w:bidi="ar"/>
        </w:rPr>
        <w:t>一般性矿产资源的估算资源量数据，发表前需经作者单位保密部门审查盖章</w:t>
      </w:r>
      <w:r>
        <w:rPr>
          <w:rFonts w:hint="eastAsia" w:ascii="Times New Roman" w:hAnsi="Times New Roman" w:cs="Times New Roman"/>
          <w:kern w:val="2"/>
          <w:sz w:val="21"/>
          <w:szCs w:val="24"/>
          <w:lang w:val="en-US" w:eastAsia="zh-CN" w:bidi="ar"/>
        </w:rPr>
        <w:t>。</w:t>
      </w:r>
      <w:r>
        <w:rPr>
          <w:rStyle w:val="6"/>
          <w:rFonts w:hint="eastAsia" w:ascii="Times New Roman" w:hAnsi="Times New Roman" w:cs="Times New Roman" w:eastAsiaTheme="minorEastAsia"/>
          <w:kern w:val="2"/>
          <w:sz w:val="21"/>
          <w:szCs w:val="24"/>
          <w:lang w:val="en-US" w:eastAsia="zh-CN" w:bidi="ar"/>
        </w:rPr>
        <w:t>为实现源头管控，编辑部</w:t>
      </w:r>
      <w:r>
        <w:rPr>
          <w:rFonts w:hint="eastAsia" w:ascii="Times New Roman" w:hAnsi="Times New Roman" w:cs="Times New Roman"/>
          <w:kern w:val="2"/>
          <w:sz w:val="21"/>
          <w:szCs w:val="24"/>
          <w:lang w:val="en-US" w:eastAsia="zh-CN" w:bidi="ar"/>
        </w:rPr>
        <w:t>可</w:t>
      </w:r>
      <w:r>
        <w:rPr>
          <w:rStyle w:val="6"/>
          <w:rFonts w:hint="eastAsia" w:ascii="Times New Roman" w:hAnsi="Times New Roman" w:cs="Times New Roman" w:eastAsiaTheme="minorEastAsia"/>
          <w:kern w:val="2"/>
          <w:sz w:val="21"/>
          <w:szCs w:val="24"/>
          <w:lang w:val="en-US" w:eastAsia="zh-CN" w:bidi="ar"/>
        </w:rPr>
        <w:t>将数据安全审查作为投稿的强制性前置环节。</w:t>
      </w:r>
      <w:r>
        <w:rPr>
          <w:rFonts w:hint="eastAsia" w:ascii="Times New Roman" w:hAnsi="Times New Roman" w:cs="Times New Roman" w:eastAsiaTheme="minorEastAsia"/>
          <w:kern w:val="2"/>
          <w:sz w:val="21"/>
          <w:szCs w:val="24"/>
          <w:lang w:val="en-US" w:eastAsia="zh-CN" w:bidi="ar"/>
        </w:rPr>
        <w:t>建议在在线投稿系统中内置《数据合规性与安全性声明表》作为必填项。该声明表基于上述分级指南设计，要求作者逐项确认稿件是否包含所列举的敏感数据，并承诺已履行所在单位的审查与脱敏程序。</w:t>
      </w:r>
      <w:r>
        <w:rPr>
          <w:rStyle w:val="6"/>
          <w:rFonts w:hint="eastAsia" w:ascii="Times New Roman" w:hAnsi="Times New Roman" w:cs="Times New Roman" w:eastAsiaTheme="minorEastAsia"/>
          <w:kern w:val="2"/>
          <w:sz w:val="21"/>
          <w:szCs w:val="24"/>
          <w:lang w:val="en-US" w:eastAsia="zh-CN" w:bidi="ar"/>
        </w:rPr>
        <w:t>此声明是稿件进入系统、并得以启动后续</w:t>
      </w:r>
      <w:r>
        <w:rPr>
          <w:rFonts w:hint="eastAsia" w:ascii="Times New Roman" w:hAnsi="Times New Roman" w:cs="Times New Roman"/>
          <w:kern w:val="2"/>
          <w:sz w:val="21"/>
          <w:szCs w:val="24"/>
          <w:lang w:val="en-US" w:eastAsia="zh-CN" w:bidi="ar"/>
        </w:rPr>
        <w:t>所有</w:t>
      </w:r>
      <w:r>
        <w:rPr>
          <w:rStyle w:val="6"/>
          <w:rFonts w:hint="eastAsia" w:ascii="Times New Roman" w:hAnsi="Times New Roman" w:cs="Times New Roman" w:eastAsiaTheme="minorEastAsia"/>
          <w:kern w:val="2"/>
          <w:sz w:val="21"/>
          <w:szCs w:val="24"/>
          <w:lang w:val="en-US" w:eastAsia="zh-CN" w:bidi="ar"/>
        </w:rPr>
        <w:t>审稿</w:t>
      </w:r>
      <w:r>
        <w:rPr>
          <w:rFonts w:hint="eastAsia" w:ascii="Times New Roman" w:hAnsi="Times New Roman" w:cs="Times New Roman"/>
          <w:kern w:val="2"/>
          <w:sz w:val="21"/>
          <w:szCs w:val="24"/>
          <w:lang w:val="en-US" w:eastAsia="zh-CN" w:bidi="ar"/>
        </w:rPr>
        <w:t>环节</w:t>
      </w:r>
      <w:r>
        <w:rPr>
          <w:rStyle w:val="6"/>
          <w:rFonts w:hint="eastAsia" w:ascii="Times New Roman" w:hAnsi="Times New Roman" w:cs="Times New Roman" w:eastAsiaTheme="minorEastAsia"/>
          <w:kern w:val="2"/>
          <w:sz w:val="21"/>
          <w:szCs w:val="24"/>
          <w:lang w:val="en-US" w:eastAsia="zh-CN" w:bidi="ar"/>
        </w:rPr>
        <w:t>（</w:t>
      </w:r>
      <w:r>
        <w:rPr>
          <w:rFonts w:hint="eastAsia" w:ascii="Times New Roman" w:hAnsi="Times New Roman" w:cs="Times New Roman"/>
          <w:kern w:val="2"/>
          <w:sz w:val="21"/>
          <w:szCs w:val="24"/>
          <w:lang w:val="en-US" w:eastAsia="zh-CN" w:bidi="ar"/>
        </w:rPr>
        <w:t>含</w:t>
      </w:r>
      <w:r>
        <w:rPr>
          <w:rStyle w:val="6"/>
          <w:rFonts w:hint="eastAsia" w:ascii="Times New Roman" w:hAnsi="Times New Roman" w:cs="Times New Roman" w:eastAsiaTheme="minorEastAsia"/>
          <w:kern w:val="2"/>
          <w:sz w:val="21"/>
          <w:szCs w:val="24"/>
          <w:lang w:val="en-US" w:eastAsia="zh-CN" w:bidi="ar"/>
        </w:rPr>
        <w:t>外审与AI辅助审读）的必备前提。</w:t>
      </w:r>
      <w:r>
        <w:rPr>
          <w:rFonts w:hint="eastAsia" w:ascii="Times New Roman" w:hAnsi="Times New Roman" w:cs="Times New Roman" w:eastAsiaTheme="minorEastAsia"/>
          <w:kern w:val="2"/>
          <w:sz w:val="21"/>
          <w:szCs w:val="24"/>
          <w:lang w:val="en-US" w:eastAsia="zh-CN" w:bidi="ar"/>
        </w:rPr>
        <w:t>通过构建“</w:t>
      </w:r>
      <w:r>
        <w:rPr>
          <w:rStyle w:val="6"/>
          <w:rFonts w:hint="eastAsia" w:ascii="Times New Roman" w:hAnsi="Times New Roman" w:cs="Times New Roman" w:eastAsiaTheme="minorEastAsia"/>
          <w:kern w:val="2"/>
          <w:sz w:val="21"/>
          <w:szCs w:val="24"/>
          <w:lang w:val="en-US" w:eastAsia="zh-CN" w:bidi="ar"/>
        </w:rPr>
        <w:t>声明</w:t>
      </w:r>
      <w:r>
        <w:rPr>
          <w:rFonts w:hint="eastAsia" w:ascii="Times New Roman" w:hAnsi="Times New Roman" w:cs="Times New Roman" w:eastAsiaTheme="minorEastAsia"/>
          <w:kern w:val="2"/>
          <w:sz w:val="21"/>
          <w:szCs w:val="24"/>
          <w:lang w:val="en-US" w:eastAsia="zh-CN" w:bidi="ar"/>
        </w:rPr>
        <w:t>确认</w:t>
      </w:r>
      <w:r>
        <w:rPr>
          <w:rStyle w:val="6"/>
          <w:rFonts w:hint="eastAsia" w:ascii="宋体" w:hAnsi="宋体" w:eastAsia="宋体" w:cs="宋体"/>
          <w:kern w:val="2"/>
          <w:sz w:val="21"/>
          <w:szCs w:val="24"/>
          <w:lang w:val="en-US" w:eastAsia="zh-CN" w:bidi="ar"/>
        </w:rPr>
        <w:t>-</w:t>
      </w:r>
      <w:r>
        <w:rPr>
          <w:rStyle w:val="6"/>
          <w:rFonts w:hint="eastAsia" w:ascii="Times New Roman" w:hAnsi="Times New Roman" w:cs="Times New Roman" w:eastAsiaTheme="minorEastAsia"/>
          <w:kern w:val="2"/>
          <w:sz w:val="21"/>
          <w:szCs w:val="24"/>
          <w:lang w:val="en-US" w:eastAsia="zh-CN" w:bidi="ar"/>
        </w:rPr>
        <w:t>分类过滤</w:t>
      </w:r>
      <w:r>
        <w:rPr>
          <w:rFonts w:hint="eastAsia" w:ascii="宋体" w:hAnsi="宋体" w:eastAsia="宋体" w:cs="宋体"/>
          <w:kern w:val="2"/>
          <w:sz w:val="21"/>
          <w:szCs w:val="24"/>
          <w:lang w:val="en-US" w:eastAsia="zh-CN" w:bidi="ar"/>
        </w:rPr>
        <w:t>-</w:t>
      </w:r>
      <w:r>
        <w:rPr>
          <w:rStyle w:val="6"/>
          <w:rFonts w:hint="eastAsia" w:ascii="Times New Roman" w:hAnsi="Times New Roman" w:cs="Times New Roman" w:eastAsiaTheme="minorEastAsia"/>
          <w:kern w:val="2"/>
          <w:sz w:val="21"/>
          <w:szCs w:val="24"/>
          <w:lang w:val="en-US" w:eastAsia="zh-CN" w:bidi="ar"/>
        </w:rPr>
        <w:t>协议约束</w:t>
      </w:r>
      <w:r>
        <w:rPr>
          <w:rFonts w:hint="eastAsia" w:ascii="Times New Roman" w:hAnsi="Times New Roman" w:cs="Times New Roman" w:eastAsiaTheme="minorEastAsia"/>
          <w:kern w:val="2"/>
          <w:sz w:val="21"/>
          <w:szCs w:val="24"/>
          <w:lang w:val="en-US" w:eastAsia="zh-CN" w:bidi="ar"/>
        </w:rPr>
        <w:t>”的投稿前端屏障，能够最大程度防止敏感信息在未受控状态下进入审稿与传播链条，从源头筑牢期刊安全防线。</w:t>
      </w:r>
    </w:p>
    <w:p w14:paraId="250DDD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0" w:lineRule="atLeast"/>
        <w:ind w:left="0" w:right="0" w:firstLine="0"/>
        <w:jc w:val="left"/>
        <w:textAlignment w:val="baseline"/>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pP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3.3 </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 </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能力赋能：锻造兼具政治敏锐性与地学专精的编辑队伍</w:t>
      </w:r>
    </w:p>
    <w:p w14:paraId="06E2D3E8">
      <w:pPr>
        <w:keepNext w:val="0"/>
        <w:keepLines w:val="0"/>
        <w:widowControl w:val="0"/>
        <w:suppressLineNumbers w:val="0"/>
        <w:spacing w:line="300" w:lineRule="auto"/>
        <w:ind w:firstLine="420" w:firstLineChars="200"/>
        <w:jc w:val="left"/>
        <w:rPr>
          <w:rFonts w:ascii="Times New Roman" w:hAnsi="Times New Roman" w:cs="Times New Roman"/>
          <w:lang w:bidi="ar"/>
        </w:rPr>
      </w:pPr>
      <w:r>
        <w:rPr>
          <w:rFonts w:ascii="Times New Roman" w:hAnsi="Times New Roman" w:cs="Times New Roman" w:eastAsiaTheme="minorEastAsia"/>
          <w:kern w:val="2"/>
          <w:sz w:val="21"/>
          <w:szCs w:val="24"/>
          <w:lang w:val="en-US" w:eastAsia="zh-CN" w:bidi="ar"/>
        </w:rPr>
        <w:t>编辑是防范风险的第一责任人，其能力必须与地学期刊的风险特质相匹配。提升能力的关键在于设计针对性强的培训与评估体系。</w:t>
      </w:r>
      <w:r>
        <w:rPr>
          <w:rStyle w:val="6"/>
          <w:rFonts w:ascii="Times New Roman" w:hAnsi="Times New Roman" w:cs="Times New Roman" w:eastAsiaTheme="minorEastAsia"/>
          <w:kern w:val="2"/>
          <w:sz w:val="21"/>
          <w:szCs w:val="24"/>
          <w:lang w:val="en-US" w:eastAsia="zh-CN" w:bidi="ar"/>
        </w:rPr>
        <w:t>培训</w:t>
      </w:r>
      <w:r>
        <w:rPr>
          <w:rFonts w:hint="eastAsia" w:ascii="Times New Roman" w:hAnsi="Times New Roman" w:cs="Times New Roman"/>
          <w:kern w:val="2"/>
          <w:sz w:val="21"/>
          <w:szCs w:val="24"/>
          <w:lang w:val="en-US" w:eastAsia="zh-CN" w:bidi="ar"/>
        </w:rPr>
        <w:t>需要</w:t>
      </w:r>
      <w:r>
        <w:rPr>
          <w:rStyle w:val="6"/>
          <w:rFonts w:ascii="Times New Roman" w:hAnsi="Times New Roman" w:cs="Times New Roman" w:eastAsiaTheme="minorEastAsia"/>
          <w:kern w:val="2"/>
          <w:sz w:val="21"/>
          <w:szCs w:val="24"/>
          <w:lang w:val="en-US" w:eastAsia="zh-CN" w:bidi="ar"/>
        </w:rPr>
        <w:t>场景化、实战化。</w:t>
      </w:r>
      <w:r>
        <w:rPr>
          <w:rFonts w:ascii="Times New Roman" w:hAnsi="Times New Roman" w:cs="Times New Roman" w:eastAsiaTheme="minorEastAsia"/>
          <w:kern w:val="2"/>
          <w:sz w:val="21"/>
          <w:szCs w:val="24"/>
          <w:lang w:val="en-US" w:eastAsia="zh-CN" w:bidi="ar"/>
        </w:rPr>
        <w:t>传统通识性</w:t>
      </w:r>
      <w:r>
        <w:rPr>
          <w:rFonts w:hint="eastAsia" w:ascii="Times New Roman" w:hAnsi="Times New Roman" w:cs="Times New Roman"/>
          <w:kern w:val="2"/>
          <w:sz w:val="21"/>
          <w:szCs w:val="24"/>
          <w:lang w:val="en-US" w:eastAsia="zh-CN" w:bidi="ar"/>
        </w:rPr>
        <w:t>的</w:t>
      </w:r>
      <w:r>
        <w:rPr>
          <w:rFonts w:ascii="Times New Roman" w:hAnsi="Times New Roman" w:cs="Times New Roman" w:eastAsiaTheme="minorEastAsia"/>
          <w:kern w:val="2"/>
          <w:sz w:val="21"/>
          <w:szCs w:val="24"/>
          <w:lang w:val="en-US" w:eastAsia="zh-CN" w:bidi="ar"/>
        </w:rPr>
        <w:t>政策学习效果有限，</w:t>
      </w:r>
      <w:r>
        <w:rPr>
          <w:rFonts w:hint="eastAsia" w:ascii="Times New Roman" w:hAnsi="Times New Roman" w:cs="Times New Roman"/>
          <w:kern w:val="2"/>
          <w:sz w:val="21"/>
          <w:szCs w:val="24"/>
          <w:lang w:val="en-US" w:eastAsia="zh-CN" w:bidi="ar"/>
        </w:rPr>
        <w:t>建议</w:t>
      </w:r>
      <w:r>
        <w:rPr>
          <w:rFonts w:ascii="Times New Roman" w:hAnsi="Times New Roman" w:cs="Times New Roman" w:eastAsiaTheme="minorEastAsia"/>
          <w:kern w:val="2"/>
          <w:sz w:val="21"/>
          <w:szCs w:val="24"/>
          <w:lang w:val="en-US" w:eastAsia="zh-CN" w:bidi="ar"/>
        </w:rPr>
        <w:t>推行</w:t>
      </w:r>
      <w:r>
        <w:rPr>
          <w:rFonts w:hint="eastAsia" w:ascii="Times New Roman" w:hAnsi="Times New Roman" w:cs="Times New Roman"/>
          <w:kern w:val="2"/>
          <w:sz w:val="21"/>
          <w:szCs w:val="24"/>
          <w:lang w:val="en-US" w:eastAsia="zh-CN" w:bidi="ar"/>
        </w:rPr>
        <w:t>“</w:t>
      </w:r>
      <w:r>
        <w:rPr>
          <w:rStyle w:val="6"/>
          <w:rFonts w:ascii="Times New Roman" w:hAnsi="Times New Roman" w:cs="Times New Roman" w:eastAsiaTheme="minorEastAsia"/>
          <w:kern w:val="2"/>
          <w:sz w:val="21"/>
          <w:szCs w:val="24"/>
          <w:lang w:val="en-US" w:eastAsia="zh-CN" w:bidi="ar"/>
        </w:rPr>
        <w:t>地学风险审读模拟工作坊</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w:t>
      </w:r>
      <w:r>
        <w:rPr>
          <w:rFonts w:hint="eastAsia" w:ascii="Times New Roman" w:hAnsi="Times New Roman" w:cs="Times New Roman"/>
          <w:kern w:val="2"/>
          <w:sz w:val="21"/>
          <w:szCs w:val="24"/>
          <w:lang w:val="en-US" w:eastAsia="zh-CN" w:bidi="ar"/>
        </w:rPr>
        <w:t>可以基于</w:t>
      </w:r>
      <w:r>
        <w:rPr>
          <w:rFonts w:ascii="Times New Roman" w:hAnsi="Times New Roman" w:cs="Times New Roman" w:eastAsiaTheme="minorEastAsia"/>
          <w:kern w:val="2"/>
          <w:sz w:val="21"/>
          <w:szCs w:val="24"/>
          <w:lang w:val="en-US" w:eastAsia="zh-CN" w:bidi="ar"/>
        </w:rPr>
        <w:t>本刊或同行的真实案例为素材，例如：解析一份涉及跨境</w:t>
      </w:r>
      <w:r>
        <w:rPr>
          <w:rFonts w:hint="eastAsia" w:ascii="Times New Roman" w:hAnsi="Times New Roman" w:cs="Times New Roman"/>
          <w:kern w:val="2"/>
          <w:sz w:val="21"/>
          <w:szCs w:val="24"/>
          <w:lang w:val="en-US" w:eastAsia="zh-CN" w:bidi="ar"/>
        </w:rPr>
        <w:t>金属成矿带资源</w:t>
      </w:r>
      <w:r>
        <w:rPr>
          <w:rFonts w:ascii="Times New Roman" w:hAnsi="Times New Roman" w:cs="Times New Roman" w:eastAsiaTheme="minorEastAsia"/>
          <w:kern w:val="2"/>
          <w:sz w:val="21"/>
          <w:szCs w:val="24"/>
          <w:lang w:val="en-US" w:eastAsia="zh-CN" w:bidi="ar"/>
        </w:rPr>
        <w:t>潜力</w:t>
      </w:r>
      <w:r>
        <w:rPr>
          <w:rFonts w:hint="eastAsia" w:ascii="Times New Roman" w:hAnsi="Times New Roman" w:cs="Times New Roman"/>
          <w:kern w:val="2"/>
          <w:sz w:val="21"/>
          <w:szCs w:val="24"/>
          <w:lang w:val="en-US" w:eastAsia="zh-CN" w:bidi="ar"/>
        </w:rPr>
        <w:t>评价</w:t>
      </w:r>
      <w:r>
        <w:rPr>
          <w:rFonts w:ascii="Times New Roman" w:hAnsi="Times New Roman" w:cs="Times New Roman" w:eastAsiaTheme="minorEastAsia"/>
          <w:kern w:val="2"/>
          <w:sz w:val="21"/>
          <w:szCs w:val="24"/>
          <w:lang w:val="en-US" w:eastAsia="zh-CN" w:bidi="ar"/>
        </w:rPr>
        <w:t>的稿件，让编辑练习如何判断其地图边界表达的合规性，以及</w:t>
      </w:r>
      <w:r>
        <w:rPr>
          <w:rFonts w:hint="eastAsia" w:ascii="Times New Roman" w:hAnsi="Times New Roman" w:cs="Times New Roman"/>
          <w:kern w:val="2"/>
          <w:sz w:val="21"/>
          <w:szCs w:val="24"/>
          <w:lang w:val="en-US" w:eastAsia="zh-CN" w:bidi="ar"/>
        </w:rPr>
        <w:t>文中各类空间位置、金属含量分布</w:t>
      </w:r>
      <w:r>
        <w:rPr>
          <w:rFonts w:ascii="Times New Roman" w:hAnsi="Times New Roman" w:cs="Times New Roman" w:eastAsiaTheme="minorEastAsia"/>
          <w:kern w:val="2"/>
          <w:sz w:val="21"/>
          <w:szCs w:val="24"/>
          <w:lang w:val="en-US" w:eastAsia="zh-CN" w:bidi="ar"/>
        </w:rPr>
        <w:t>数据</w:t>
      </w:r>
      <w:r>
        <w:rPr>
          <w:rFonts w:hint="eastAsia" w:ascii="Times New Roman" w:hAnsi="Times New Roman" w:cs="Times New Roman" w:eastAsiaTheme="minorEastAsia"/>
          <w:kern w:val="2"/>
          <w:sz w:val="21"/>
          <w:szCs w:val="24"/>
          <w:lang w:val="en-US" w:eastAsia="zh-CN" w:bidi="ar"/>
        </w:rPr>
        <w:t>是否在客观上构成了对未公开资源量的间接披露</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剖析一份国际合作协议，让编辑学习识别其中可能存在的、关于数据所有权归属（如规定数据归外方所有）或成果强制向境外平台发表的</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不平等条款</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w:t>
      </w:r>
    </w:p>
    <w:p w14:paraId="425B3CFB">
      <w:pPr>
        <w:keepNext w:val="0"/>
        <w:keepLines w:val="0"/>
        <w:widowControl w:val="0"/>
        <w:suppressLineNumbers w:val="0"/>
        <w:spacing w:line="300" w:lineRule="auto"/>
        <w:ind w:firstLine="420" w:firstLineChars="200"/>
        <w:jc w:val="left"/>
        <w:rPr>
          <w:rFonts w:hint="eastAsia" w:ascii="Times New Roman" w:hAnsi="Times New Roman" w:cs="Times New Roman"/>
          <w:kern w:val="2"/>
          <w:sz w:val="21"/>
          <w:szCs w:val="24"/>
          <w:lang w:val="en-US" w:eastAsia="zh-CN" w:bidi="ar"/>
        </w:rPr>
      </w:pPr>
      <w:r>
        <w:rPr>
          <w:rStyle w:val="6"/>
          <w:rFonts w:ascii="Times New Roman" w:hAnsi="Times New Roman" w:cs="Times New Roman" w:eastAsiaTheme="minorEastAsia"/>
          <w:kern w:val="2"/>
          <w:sz w:val="21"/>
          <w:szCs w:val="24"/>
          <w:lang w:val="en-US" w:eastAsia="zh-CN" w:bidi="ar"/>
        </w:rPr>
        <w:t>在考核激励上，</w:t>
      </w:r>
      <w:r>
        <w:rPr>
          <w:rFonts w:hint="eastAsia" w:ascii="Times New Roman" w:hAnsi="Times New Roman" w:cs="Times New Roman"/>
          <w:kern w:val="2"/>
          <w:sz w:val="21"/>
          <w:szCs w:val="24"/>
          <w:lang w:val="en-US" w:eastAsia="zh-CN" w:bidi="ar"/>
        </w:rPr>
        <w:t>可以</w:t>
      </w:r>
      <w:r>
        <w:rPr>
          <w:rStyle w:val="6"/>
          <w:rFonts w:ascii="Times New Roman" w:hAnsi="Times New Roman" w:cs="Times New Roman" w:eastAsiaTheme="minorEastAsia"/>
          <w:kern w:val="2"/>
          <w:sz w:val="21"/>
          <w:szCs w:val="24"/>
          <w:lang w:val="en-US" w:eastAsia="zh-CN" w:bidi="ar"/>
        </w:rPr>
        <w:t>建立</w:t>
      </w:r>
      <w:r>
        <w:rPr>
          <w:rFonts w:hint="default" w:ascii="Times New Roman" w:hAnsi="Times New Roman" w:cs="Times New Roman"/>
          <w:kern w:val="2"/>
          <w:sz w:val="21"/>
          <w:szCs w:val="24"/>
          <w:lang w:val="en-US" w:eastAsia="zh-CN" w:bidi="ar"/>
        </w:rPr>
        <w:t>纳入</w:t>
      </w:r>
      <w:r>
        <w:rPr>
          <w:rFonts w:hint="eastAsia" w:ascii="Times New Roman" w:hAnsi="Times New Roman" w:cs="Times New Roman"/>
          <w:kern w:val="2"/>
          <w:sz w:val="21"/>
          <w:szCs w:val="24"/>
          <w:lang w:val="en-US" w:eastAsia="zh-CN" w:bidi="ar"/>
        </w:rPr>
        <w:t>了</w:t>
      </w:r>
      <w:r>
        <w:rPr>
          <w:rFonts w:hint="default" w:ascii="Times New Roman" w:hAnsi="Times New Roman" w:cs="Times New Roman"/>
          <w:kern w:val="2"/>
          <w:sz w:val="21"/>
          <w:szCs w:val="24"/>
          <w:lang w:val="en-US" w:eastAsia="zh-CN" w:bidi="ar"/>
        </w:rPr>
        <w:t>风险防控的</w:t>
      </w:r>
      <w:r>
        <w:rPr>
          <w:rFonts w:hint="eastAsia" w:ascii="Times New Roman" w:hAnsi="Times New Roman" w:cs="Times New Roman"/>
          <w:kern w:val="2"/>
          <w:sz w:val="21"/>
          <w:szCs w:val="24"/>
          <w:lang w:val="en-US" w:eastAsia="zh-CN" w:bidi="ar"/>
        </w:rPr>
        <w:t>考量</w:t>
      </w:r>
      <w:r>
        <w:rPr>
          <w:rStyle w:val="6"/>
          <w:rFonts w:ascii="Times New Roman" w:hAnsi="Times New Roman" w:cs="Times New Roman" w:eastAsiaTheme="minorEastAsia"/>
          <w:kern w:val="2"/>
          <w:sz w:val="21"/>
          <w:szCs w:val="24"/>
          <w:lang w:val="en-US" w:eastAsia="zh-CN" w:bidi="ar"/>
        </w:rPr>
        <w:t>机制。</w:t>
      </w:r>
      <w:r>
        <w:rPr>
          <w:rFonts w:ascii="Times New Roman" w:hAnsi="Times New Roman" w:cs="Times New Roman" w:eastAsiaTheme="minorEastAsia"/>
          <w:kern w:val="2"/>
          <w:sz w:val="21"/>
          <w:szCs w:val="24"/>
          <w:lang w:val="en-US" w:eastAsia="zh-CN" w:bidi="ar"/>
        </w:rPr>
        <w:t>可行的策略是为每位责任编辑建立编校质量档案，其中专门记录</w:t>
      </w:r>
      <w:r>
        <w:rPr>
          <w:rFonts w:hint="eastAsia" w:ascii="Times New Roman" w:hAnsi="Times New Roman" w:cs="Times New Roman"/>
          <w:kern w:val="2"/>
          <w:sz w:val="21"/>
          <w:szCs w:val="24"/>
          <w:lang w:val="en-US" w:eastAsia="zh-CN" w:bidi="ar"/>
        </w:rPr>
        <w:t>各自</w:t>
      </w:r>
      <w:r>
        <w:rPr>
          <w:rFonts w:ascii="Times New Roman" w:hAnsi="Times New Roman" w:cs="Times New Roman" w:eastAsiaTheme="minorEastAsia"/>
          <w:kern w:val="2"/>
          <w:sz w:val="21"/>
          <w:szCs w:val="24"/>
          <w:lang w:val="en-US" w:eastAsia="zh-CN" w:bidi="ar"/>
        </w:rPr>
        <w:t>发现并成功处置的意识形态风险案例（如甄别出一幅问题地图、对敏感数据提出脱敏建议），作为年度评优、绩效奖励的加分项。同时，明确将</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因审读失职导致意识形态错误见刊</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作为编辑年度考核</w:t>
      </w:r>
      <w:r>
        <w:rPr>
          <w:rFonts w:hint="eastAsia" w:ascii="Times New Roman" w:hAnsi="Times New Roman" w:cs="Times New Roman"/>
          <w:kern w:val="2"/>
          <w:sz w:val="21"/>
          <w:szCs w:val="24"/>
          <w:lang w:val="en-US" w:eastAsia="zh-CN" w:bidi="ar"/>
        </w:rPr>
        <w:t>的减分项，甚至“</w:t>
      </w:r>
      <w:r>
        <w:rPr>
          <w:rFonts w:ascii="Times New Roman" w:hAnsi="Times New Roman" w:cs="Times New Roman" w:eastAsiaTheme="minorEastAsia"/>
          <w:kern w:val="2"/>
          <w:sz w:val="21"/>
          <w:szCs w:val="24"/>
          <w:lang w:val="en-US" w:eastAsia="zh-CN" w:bidi="ar"/>
        </w:rPr>
        <w:t>一票否决</w:t>
      </w:r>
      <w:r>
        <w:rPr>
          <w:rFonts w:hint="eastAsia" w:ascii="Times New Roman" w:hAnsi="Times New Roman" w:cs="Times New Roman"/>
          <w:kern w:val="2"/>
          <w:sz w:val="21"/>
          <w:szCs w:val="24"/>
          <w:lang w:val="en-US" w:eastAsia="zh-CN" w:bidi="ar"/>
        </w:rPr>
        <w:t>”</w:t>
      </w:r>
      <w:r>
        <w:rPr>
          <w:rFonts w:ascii="Times New Roman" w:hAnsi="Times New Roman" w:cs="Times New Roman" w:eastAsiaTheme="minorEastAsia"/>
          <w:kern w:val="2"/>
          <w:sz w:val="21"/>
          <w:szCs w:val="24"/>
          <w:lang w:val="en-US" w:eastAsia="zh-CN" w:bidi="ar"/>
        </w:rPr>
        <w:t>项</w:t>
      </w:r>
      <w:r>
        <w:rPr>
          <w:rFonts w:hint="eastAsia" w:ascii="Times New Roman" w:hAnsi="Times New Roman" w:cs="Times New Roman"/>
          <w:kern w:val="2"/>
          <w:sz w:val="21"/>
          <w:szCs w:val="24"/>
          <w:lang w:val="en-US" w:eastAsia="zh-CN" w:bidi="ar"/>
        </w:rPr>
        <w:t>（如出现严重错误）</w:t>
      </w:r>
      <w:r>
        <w:rPr>
          <w:rFonts w:ascii="Times New Roman" w:hAnsi="Times New Roman" w:cs="Times New Roman" w:eastAsiaTheme="minorEastAsia"/>
          <w:kern w:val="2"/>
          <w:sz w:val="21"/>
          <w:szCs w:val="24"/>
          <w:lang w:val="en-US" w:eastAsia="zh-CN" w:bidi="ar"/>
        </w:rPr>
        <w:t>。</w:t>
      </w:r>
    </w:p>
    <w:p w14:paraId="3222DB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0" w:lineRule="atLeast"/>
        <w:ind w:left="0" w:right="0" w:firstLine="0"/>
        <w:jc w:val="left"/>
        <w:textAlignment w:val="baseline"/>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pP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3.4 </w:t>
      </w:r>
      <w:r>
        <w:rPr>
          <w:rStyle w:val="7"/>
          <w:rFonts w:hint="eastAsia" w:ascii="黑体" w:hAnsi="黑体" w:eastAsia="黑体" w:cs="黑体"/>
          <w:b w:val="0"/>
          <w:bCs w:val="0"/>
          <w:i w:val="0"/>
          <w:iCs w:val="0"/>
          <w:caps w:val="0"/>
          <w:color w:val="000000"/>
          <w:spacing w:val="-2"/>
          <w:kern w:val="2"/>
          <w:sz w:val="21"/>
          <w:szCs w:val="21"/>
          <w:shd w:val="clear" w:fill="FFFFFF"/>
          <w:vertAlign w:val="baseline"/>
          <w:lang w:val="en-US" w:eastAsia="zh-CN" w:bidi="ar-SA"/>
        </w:rPr>
        <w:t xml:space="preserve"> </w:t>
      </w:r>
      <w:r>
        <w:rPr>
          <w:rStyle w:val="7"/>
          <w:rFonts w:hint="default" w:ascii="黑体" w:hAnsi="黑体" w:eastAsia="黑体" w:cs="黑体"/>
          <w:b w:val="0"/>
          <w:bCs w:val="0"/>
          <w:i w:val="0"/>
          <w:iCs w:val="0"/>
          <w:caps w:val="0"/>
          <w:color w:val="000000"/>
          <w:spacing w:val="-2"/>
          <w:kern w:val="2"/>
          <w:sz w:val="21"/>
          <w:szCs w:val="21"/>
          <w:shd w:val="clear" w:fill="FFFFFF"/>
          <w:vertAlign w:val="baseline"/>
          <w:lang w:val="en-US" w:eastAsia="zh-CN" w:bidi="ar-SA"/>
        </w:rPr>
        <w:t>技术适配：面向地学场景的智慧审读与风险预警</w:t>
      </w:r>
    </w:p>
    <w:p w14:paraId="3BBE553B">
      <w:pPr>
        <w:keepNext w:val="0"/>
        <w:keepLines w:val="0"/>
        <w:widowControl w:val="0"/>
        <w:suppressLineNumbers w:val="0"/>
        <w:spacing w:line="300" w:lineRule="auto"/>
        <w:ind w:firstLine="420" w:firstLineChars="200"/>
        <w:jc w:val="left"/>
        <w:rPr>
          <w:rFonts w:ascii="Times New Roman" w:hAnsi="Times New Roman" w:cs="Times New Roman"/>
          <w:szCs w:val="21"/>
          <w:lang w:bidi="ar"/>
        </w:rPr>
      </w:pPr>
      <w:r>
        <w:rPr>
          <w:rFonts w:ascii="Times New Roman" w:hAnsi="Times New Roman" w:cs="Times New Roman" w:eastAsiaTheme="minorEastAsia"/>
          <w:kern w:val="2"/>
          <w:sz w:val="21"/>
          <w:szCs w:val="21"/>
          <w:lang w:val="en-US" w:eastAsia="zh-CN" w:bidi="ar"/>
        </w:rPr>
        <w:t>面对AI生成内容与信息快速传播的挑战，</w:t>
      </w:r>
      <w:r>
        <w:rPr>
          <w:rFonts w:hint="eastAsia" w:ascii="Times New Roman" w:hAnsi="Times New Roman" w:cs="Times New Roman"/>
          <w:kern w:val="2"/>
          <w:sz w:val="21"/>
          <w:szCs w:val="21"/>
          <w:lang w:val="en-US" w:eastAsia="zh-CN" w:bidi="ar"/>
        </w:rPr>
        <w:t>应该</w:t>
      </w:r>
      <w:r>
        <w:rPr>
          <w:rFonts w:ascii="Times New Roman" w:hAnsi="Times New Roman" w:cs="Times New Roman" w:eastAsiaTheme="minorEastAsia"/>
          <w:kern w:val="2"/>
          <w:sz w:val="21"/>
          <w:szCs w:val="21"/>
          <w:lang w:val="en-US" w:eastAsia="zh-CN" w:bidi="ar"/>
        </w:rPr>
        <w:t>善于利用技术赋能，提升治理的智能化与前瞻性。例如，可探索开发或引入集成以下功能的智能辅助审读系统：一是嵌入</w:t>
      </w:r>
      <w:r>
        <w:rPr>
          <w:rStyle w:val="6"/>
          <w:rFonts w:ascii="Times New Roman" w:hAnsi="Times New Roman" w:cs="Times New Roman" w:eastAsiaTheme="minorEastAsia"/>
          <w:kern w:val="2"/>
          <w:sz w:val="21"/>
          <w:szCs w:val="21"/>
          <w:lang w:val="en-US" w:eastAsia="zh-CN" w:bidi="ar"/>
        </w:rPr>
        <w:t>地学专业敏感词库</w:t>
      </w:r>
      <w:r>
        <w:rPr>
          <w:rFonts w:ascii="Times New Roman" w:hAnsi="Times New Roman" w:cs="Times New Roman" w:eastAsiaTheme="minorEastAsia"/>
          <w:kern w:val="2"/>
          <w:sz w:val="21"/>
          <w:szCs w:val="21"/>
          <w:lang w:val="en-US" w:eastAsia="zh-CN" w:bidi="ar"/>
        </w:rPr>
        <w:t>（如战略性矿产名录、敏感区域地名），对稿件文本进行初筛预警；二是集成</w:t>
      </w:r>
      <w:r>
        <w:rPr>
          <w:rStyle w:val="6"/>
          <w:rFonts w:ascii="Times New Roman" w:hAnsi="Times New Roman" w:cs="Times New Roman" w:eastAsiaTheme="minorEastAsia"/>
          <w:kern w:val="2"/>
          <w:sz w:val="21"/>
          <w:szCs w:val="21"/>
          <w:lang w:val="en-US" w:eastAsia="zh-CN" w:bidi="ar"/>
        </w:rPr>
        <w:t>基础地图比对功能</w:t>
      </w:r>
      <w:r>
        <w:rPr>
          <w:rFonts w:ascii="Times New Roman" w:hAnsi="Times New Roman" w:cs="Times New Roman" w:eastAsiaTheme="minorEastAsia"/>
          <w:kern w:val="2"/>
          <w:sz w:val="21"/>
          <w:szCs w:val="21"/>
          <w:lang w:val="en-US" w:eastAsia="zh-CN" w:bidi="ar"/>
        </w:rPr>
        <w:t>，能自动识别图中固有问题（如国界线错误）或提示未标注审图号的图件；三是建立</w:t>
      </w:r>
      <w:r>
        <w:rPr>
          <w:rStyle w:val="6"/>
          <w:rFonts w:ascii="Times New Roman" w:hAnsi="Times New Roman" w:cs="Times New Roman" w:eastAsiaTheme="minorEastAsia"/>
          <w:kern w:val="2"/>
          <w:sz w:val="21"/>
          <w:szCs w:val="21"/>
          <w:lang w:val="en-US" w:eastAsia="zh-CN" w:bidi="ar"/>
        </w:rPr>
        <w:t>作者与机构背景数据库</w:t>
      </w:r>
      <w:r>
        <w:rPr>
          <w:rFonts w:ascii="Times New Roman" w:hAnsi="Times New Roman" w:cs="Times New Roman" w:eastAsiaTheme="minorEastAsia"/>
          <w:kern w:val="2"/>
          <w:sz w:val="21"/>
          <w:szCs w:val="21"/>
          <w:lang w:val="en-US" w:eastAsia="zh-CN" w:bidi="ar"/>
        </w:rPr>
        <w:t>，对来自特定高风险国家或机构、涉及敏感领域的合作研究进行提示。此外，应建立期刊内容的</w:t>
      </w:r>
      <w:r>
        <w:rPr>
          <w:rStyle w:val="6"/>
          <w:rFonts w:ascii="Times New Roman" w:hAnsi="Times New Roman" w:cs="Times New Roman" w:eastAsiaTheme="minorEastAsia"/>
          <w:kern w:val="2"/>
          <w:sz w:val="21"/>
          <w:szCs w:val="21"/>
          <w:lang w:val="en-US" w:eastAsia="zh-CN" w:bidi="ar"/>
        </w:rPr>
        <w:t>新媒体舆情监测机制</w:t>
      </w:r>
      <w:r>
        <w:rPr>
          <w:rFonts w:ascii="Times New Roman" w:hAnsi="Times New Roman" w:cs="Times New Roman" w:eastAsiaTheme="minorEastAsia"/>
          <w:kern w:val="2"/>
          <w:sz w:val="21"/>
          <w:szCs w:val="21"/>
          <w:lang w:val="en-US" w:eastAsia="zh-CN" w:bidi="ar"/>
        </w:rPr>
        <w:t>，设定关键阈值，对疑似引发的次生舆情进行早期预警。必须明确，技术是</w:t>
      </w:r>
      <w:r>
        <w:rPr>
          <w:rStyle w:val="6"/>
          <w:rFonts w:ascii="Times New Roman" w:hAnsi="Times New Roman" w:cs="Times New Roman" w:eastAsiaTheme="minorEastAsia"/>
          <w:kern w:val="2"/>
          <w:sz w:val="21"/>
          <w:szCs w:val="21"/>
          <w:lang w:val="en-US" w:eastAsia="zh-CN" w:bidi="ar"/>
        </w:rPr>
        <w:t>辅助工具</w:t>
      </w:r>
      <w:r>
        <w:rPr>
          <w:rFonts w:ascii="Times New Roman" w:hAnsi="Times New Roman" w:cs="Times New Roman" w:eastAsiaTheme="minorEastAsia"/>
          <w:kern w:val="2"/>
          <w:sz w:val="21"/>
          <w:szCs w:val="21"/>
          <w:lang w:val="en-US" w:eastAsia="zh-CN" w:bidi="ar"/>
        </w:rPr>
        <w:t>，最终的判断责任在于人，但有效的工具能将编辑从海量信息中解放出来，</w:t>
      </w:r>
      <w:r>
        <w:rPr>
          <w:rFonts w:hint="eastAsia" w:ascii="Times New Roman" w:hAnsi="Times New Roman" w:cs="Times New Roman"/>
          <w:kern w:val="2"/>
          <w:sz w:val="21"/>
          <w:szCs w:val="21"/>
          <w:lang w:val="en-US" w:eastAsia="zh-CN" w:bidi="ar"/>
        </w:rPr>
        <w:t>从而</w:t>
      </w:r>
      <w:r>
        <w:rPr>
          <w:rFonts w:ascii="Times New Roman" w:hAnsi="Times New Roman" w:cs="Times New Roman" w:eastAsiaTheme="minorEastAsia"/>
          <w:kern w:val="2"/>
          <w:sz w:val="21"/>
          <w:szCs w:val="21"/>
          <w:lang w:val="en-US" w:eastAsia="zh-CN" w:bidi="ar"/>
        </w:rPr>
        <w:t>聚焦于高风险内容的深度研判。</w:t>
      </w:r>
    </w:p>
    <w:p w14:paraId="405933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240" w:lineRule="auto"/>
        <w:ind w:left="0" w:right="0" w:firstLine="0"/>
        <w:textAlignment w:val="baseline"/>
        <w:rPr>
          <w:rStyle w:val="7"/>
          <w:rFonts w:hint="default" w:ascii="黑体" w:hAnsi="黑体" w:eastAsia="黑体" w:cs="黑体"/>
          <w:b w:val="0"/>
          <w:bCs w:val="0"/>
          <w:i w:val="0"/>
          <w:iCs w:val="0"/>
          <w:caps w:val="0"/>
          <w:spacing w:val="-2"/>
          <w:sz w:val="24"/>
          <w:szCs w:val="24"/>
          <w:shd w:val="clear" w:fill="FFFFFF"/>
          <w:vertAlign w:val="baseline"/>
          <w:lang w:val="en-US" w:eastAsia="zh-CN"/>
        </w:rPr>
      </w:pPr>
      <w:r>
        <w:rPr>
          <w:rStyle w:val="7"/>
          <w:rFonts w:hint="default" w:ascii="黑体" w:hAnsi="黑体" w:eastAsia="黑体" w:cs="黑体"/>
          <w:b w:val="0"/>
          <w:bCs w:val="0"/>
          <w:i w:val="0"/>
          <w:iCs w:val="0"/>
          <w:caps w:val="0"/>
          <w:spacing w:val="-2"/>
          <w:sz w:val="24"/>
          <w:szCs w:val="24"/>
          <w:shd w:val="clear" w:fill="FFFFFF"/>
          <w:vertAlign w:val="baseline"/>
        </w:rPr>
        <w:t xml:space="preserve">4 </w:t>
      </w:r>
      <w:r>
        <w:rPr>
          <w:rStyle w:val="7"/>
          <w:rFonts w:hint="eastAsia" w:ascii="黑体" w:hAnsi="黑体" w:eastAsia="黑体" w:cs="黑体"/>
          <w:b w:val="0"/>
          <w:bCs w:val="0"/>
          <w:i w:val="0"/>
          <w:iCs w:val="0"/>
          <w:caps w:val="0"/>
          <w:spacing w:val="-2"/>
          <w:sz w:val="24"/>
          <w:szCs w:val="24"/>
          <w:shd w:val="clear" w:fill="FFFFFF"/>
          <w:vertAlign w:val="baseline"/>
          <w:lang w:val="en-US" w:eastAsia="zh-CN"/>
        </w:rPr>
        <w:t xml:space="preserve"> </w:t>
      </w:r>
      <w:r>
        <w:rPr>
          <w:rStyle w:val="7"/>
          <w:rFonts w:hint="default" w:ascii="黑体" w:hAnsi="黑体" w:eastAsia="黑体" w:cs="黑体"/>
          <w:b w:val="0"/>
          <w:bCs w:val="0"/>
          <w:i w:val="0"/>
          <w:iCs w:val="0"/>
          <w:caps w:val="0"/>
          <w:spacing w:val="-2"/>
          <w:sz w:val="24"/>
          <w:szCs w:val="24"/>
          <w:shd w:val="clear" w:fill="FFFFFF"/>
          <w:vertAlign w:val="baseline"/>
        </w:rPr>
        <w:t>结束语</w:t>
      </w:r>
    </w:p>
    <w:p w14:paraId="63E3E2BA">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ascii="Times New Roman" w:hAnsi="Times New Roman" w:cs="Times New Roman"/>
          <w:lang w:val="en-US" w:eastAsia="zh-CN"/>
        </w:rPr>
      </w:pPr>
      <w:r>
        <w:rPr>
          <w:rFonts w:hint="eastAsia" w:ascii="Times New Roman" w:hAnsi="Times New Roman" w:cs="Times New Roman"/>
          <w:kern w:val="2"/>
          <w:sz w:val="21"/>
          <w:szCs w:val="24"/>
          <w:lang w:val="en-US" w:eastAsia="zh-CN" w:bidi="ar"/>
        </w:rPr>
        <w:t>本研究通过构建“类型学识别—成因剖析—系统治理”的整体性分析框架，系统阐释了地球科学期刊意识形态风险的复杂类型、成因与应对逻辑。</w:t>
      </w:r>
      <w:r>
        <w:rPr>
          <w:rFonts w:hint="eastAsia" w:ascii="Times New Roman" w:hAnsi="Times New Roman" w:cs="Times New Roman" w:eastAsiaTheme="minorEastAsia"/>
          <w:sz w:val="21"/>
          <w:szCs w:val="24"/>
          <w:lang w:bidi="ar"/>
        </w:rPr>
        <w:t>研究建立了包含</w:t>
      </w:r>
      <w:r>
        <w:rPr>
          <w:rStyle w:val="6"/>
          <w:rFonts w:hint="eastAsia" w:ascii="Times New Roman" w:hAnsi="Times New Roman" w:cs="Times New Roman" w:eastAsiaTheme="minorEastAsia"/>
          <w:sz w:val="21"/>
          <w:szCs w:val="24"/>
          <w:lang w:bidi="ar"/>
        </w:rPr>
        <w:t>政治导向、信息安全、学术伦理与传播生态</w:t>
      </w:r>
      <w:r>
        <w:rPr>
          <w:rFonts w:hint="eastAsia" w:ascii="Times New Roman" w:hAnsi="Times New Roman" w:cs="Times New Roman" w:eastAsiaTheme="minorEastAsia"/>
          <w:sz w:val="21"/>
          <w:szCs w:val="24"/>
          <w:lang w:bidi="ar"/>
        </w:rPr>
        <w:t>四个维度的风险类型学模型</w:t>
      </w:r>
      <w:r>
        <w:rPr>
          <w:rFonts w:hint="eastAsia" w:ascii="Times New Roman" w:hAnsi="Times New Roman" w:cs="Times New Roman"/>
          <w:lang w:val="en-US" w:eastAsia="zh-CN"/>
        </w:rPr>
        <w:t>，并</w:t>
      </w:r>
      <w:r>
        <w:rPr>
          <w:rFonts w:hint="eastAsia" w:ascii="Times New Roman" w:hAnsi="Times New Roman" w:cs="Times New Roman"/>
          <w:kern w:val="2"/>
          <w:sz w:val="21"/>
          <w:szCs w:val="24"/>
          <w:lang w:val="en-US" w:eastAsia="zh-CN" w:bidi="ar"/>
        </w:rPr>
        <w:t>揭示</w:t>
      </w:r>
      <w:r>
        <w:rPr>
          <w:rFonts w:hint="eastAsia" w:ascii="Times New Roman" w:hAnsi="Times New Roman" w:cs="Times New Roman"/>
          <w:lang w:val="en-US" w:eastAsia="zh-CN"/>
        </w:rPr>
        <w:t>风险的生成根植于学科自身特有的战略属性与专业壁垒，并受到制度机制与主体认知、技术环境变革的综合影响</w:t>
      </w:r>
      <w:r>
        <w:rPr>
          <w:rFonts w:hint="eastAsia" w:ascii="Times New Roman" w:hAnsi="Times New Roman" w:cs="Times New Roman"/>
          <w:kern w:val="2"/>
          <w:sz w:val="21"/>
          <w:szCs w:val="24"/>
          <w:lang w:val="en-US" w:eastAsia="zh-CN" w:bidi="ar"/>
        </w:rPr>
        <w:t>。</w:t>
      </w:r>
      <w:r>
        <w:rPr>
          <w:rFonts w:hint="eastAsia" w:ascii="Times New Roman" w:hAnsi="Times New Roman" w:cs="Times New Roman"/>
          <w:lang w:val="en-US" w:eastAsia="zh-CN"/>
        </w:rPr>
        <w:t>在此基础上</w:t>
      </w:r>
      <w:r>
        <w:rPr>
          <w:rFonts w:hint="eastAsia" w:ascii="Times New Roman" w:hAnsi="Times New Roman" w:cs="Times New Roman"/>
          <w:kern w:val="2"/>
          <w:sz w:val="21"/>
          <w:szCs w:val="24"/>
          <w:lang w:val="en-US" w:eastAsia="zh-CN" w:bidi="ar"/>
        </w:rPr>
        <w:t>，本文提出了一套</w:t>
      </w:r>
      <w:r>
        <w:rPr>
          <w:rFonts w:hint="eastAsia" w:ascii="Times New Roman" w:hAnsi="Times New Roman" w:cs="Times New Roman"/>
          <w:lang w:val="en-US" w:eastAsia="zh-CN"/>
        </w:rPr>
        <w:t>以“党建引领、制度健全、能力赋能、技术适配”为支柱的</w:t>
      </w:r>
      <w:r>
        <w:rPr>
          <w:rFonts w:hint="eastAsia" w:ascii="Times New Roman" w:hAnsi="Times New Roman" w:cs="Times New Roman"/>
          <w:kern w:val="2"/>
          <w:sz w:val="21"/>
          <w:szCs w:val="24"/>
          <w:lang w:val="en-US" w:eastAsia="zh-CN" w:bidi="ar"/>
        </w:rPr>
        <w:t>整合性治理路径，其核心价值在于将宏观的意识形态安全要求，与地学期刊具体的出版实践相结合，从而设计出从风险认知到防控实操的系统性思路。这不仅深化了科技期刊出版安全领域的理论探讨，更为一线编辑工作提供了从原则把握到风险辨识、再到实务操作的有力参照。</w:t>
      </w:r>
    </w:p>
    <w:p w14:paraId="62B05055">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Times New Roman" w:hAnsi="Times New Roman" w:cs="Times New Roman"/>
          <w:lang w:val="en-US" w:eastAsia="zh-CN"/>
        </w:rPr>
      </w:pPr>
    </w:p>
    <w:p w14:paraId="65C5C7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20" w:beforeAutospacing="0" w:after="120" w:afterAutospacing="0" w:line="240" w:lineRule="auto"/>
        <w:ind w:left="0" w:right="0" w:firstLine="0"/>
        <w:textAlignment w:val="baseline"/>
        <w:rPr>
          <w:rStyle w:val="7"/>
          <w:rFonts w:hint="eastAsia" w:ascii="黑体" w:hAnsi="黑体" w:eastAsia="黑体" w:cs="黑体"/>
          <w:b w:val="0"/>
          <w:bCs w:val="0"/>
          <w:i w:val="0"/>
          <w:iCs w:val="0"/>
          <w:caps w:val="0"/>
          <w:spacing w:val="-2"/>
          <w:sz w:val="24"/>
          <w:szCs w:val="24"/>
          <w:shd w:val="clear" w:fill="FFFFFF"/>
          <w:vertAlign w:val="baseline"/>
          <w:lang w:val="en-US" w:eastAsia="zh-CN"/>
        </w:rPr>
      </w:pPr>
      <w:r>
        <w:rPr>
          <w:rStyle w:val="7"/>
          <w:rFonts w:hint="default" w:ascii="黑体" w:hAnsi="黑体" w:eastAsia="黑体" w:cs="黑体"/>
          <w:b w:val="0"/>
          <w:bCs w:val="0"/>
          <w:i w:val="0"/>
          <w:iCs w:val="0"/>
          <w:caps w:val="0"/>
          <w:spacing w:val="-2"/>
          <w:sz w:val="24"/>
          <w:szCs w:val="24"/>
          <w:shd w:val="clear" w:fill="FFFFFF"/>
          <w:vertAlign w:val="baseline"/>
        </w:rPr>
        <w:t>参考文献</w:t>
      </w:r>
    </w:p>
    <w:p w14:paraId="63B49D52">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习近平. 高举中国特色社会主义伟大旗帜 为全面建设社会主义现代化国家而团结奋斗：在中国共产党第二十次全国代表大会上的报告[N]. 人民日报, 2022-10-26(01) </w:t>
      </w:r>
    </w:p>
    <w:p w14:paraId="565467A8">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习近平. 决胜全面建成小康社会 夺取新时代中国特色社会主义伟大胜利</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在中国共产党第十九次全国代表大会上的报告[M]. 北京: 人民出版社, 2017: 41</w:t>
      </w:r>
    </w:p>
    <w:p w14:paraId="3BE9D259">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韩婧. 学术期刊加强意识形态建设的探索[J]. 出版广角, 2018(14): 45</w:t>
      </w:r>
    </w:p>
    <w:p w14:paraId="382FBB79">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许丽娜. 加强导向意识，做好期刊意识形态工作[J]. </w:t>
      </w:r>
      <w:r>
        <w:rPr>
          <w:rFonts w:hint="default" w:ascii="Times New Roman" w:hAnsi="Times New Roman" w:eastAsia="宋体" w:cs="Times New Roman"/>
          <w:sz w:val="18"/>
          <w:szCs w:val="18"/>
          <w:lang w:val="en-US" w:eastAsia="zh-CN"/>
        </w:rPr>
        <w:t>出版广角, 201</w:t>
      </w:r>
      <w:r>
        <w:rPr>
          <w:rFonts w:hint="eastAsia" w:ascii="Times New Roman" w:hAnsi="Times New Roman" w:eastAsia="宋体" w:cs="Times New Roman"/>
          <w:sz w:val="18"/>
          <w:szCs w:val="18"/>
          <w:lang w:val="en-US" w:eastAsia="zh-CN"/>
        </w:rPr>
        <w:t>9</w:t>
      </w:r>
      <w:r>
        <w:rPr>
          <w:rFonts w:hint="default" w:ascii="Times New Roman" w:hAnsi="Times New Roman" w:eastAsia="宋体" w:cs="Times New Roman"/>
          <w:sz w:val="18"/>
          <w:szCs w:val="18"/>
          <w:lang w:val="en-US" w:eastAsia="zh-CN"/>
        </w:rPr>
        <w:t>(</w:t>
      </w:r>
      <w:r>
        <w:rPr>
          <w:rFonts w:hint="eastAsia" w:ascii="Times New Roman" w:hAnsi="Times New Roman" w:eastAsia="宋体" w:cs="Times New Roman"/>
          <w:sz w:val="18"/>
          <w:szCs w:val="18"/>
          <w:lang w:val="en-US" w:eastAsia="zh-CN"/>
        </w:rPr>
        <w:t>2</w:t>
      </w:r>
      <w:r>
        <w:rPr>
          <w:rFonts w:hint="default" w:ascii="Times New Roman" w:hAnsi="Times New Roman" w:eastAsia="宋体" w:cs="Times New Roman"/>
          <w:sz w:val="18"/>
          <w:szCs w:val="18"/>
          <w:lang w:val="en-US" w:eastAsia="zh-CN"/>
        </w:rPr>
        <w:t>4): 4</w:t>
      </w:r>
      <w:r>
        <w:rPr>
          <w:rFonts w:hint="eastAsia" w:ascii="Times New Roman" w:hAnsi="Times New Roman" w:eastAsia="宋体" w:cs="Times New Roman"/>
          <w:sz w:val="18"/>
          <w:szCs w:val="18"/>
          <w:lang w:val="en-US" w:eastAsia="zh-CN"/>
        </w:rPr>
        <w:t>7</w:t>
      </w:r>
    </w:p>
    <w:p w14:paraId="33468CCA">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李珂</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 xml:space="preserve"> 学术期刊的意识形态工作探析</w:t>
      </w:r>
      <w:r>
        <w:rPr>
          <w:rFonts w:hint="eastAsia" w:ascii="Times New Roman" w:hAnsi="Times New Roman" w:eastAsia="宋体" w:cs="Times New Roman"/>
          <w:sz w:val="18"/>
          <w:szCs w:val="18"/>
          <w:lang w:val="en-US" w:eastAsia="zh-CN"/>
        </w:rPr>
        <w:t xml:space="preserve">[J]. </w:t>
      </w:r>
      <w:r>
        <w:rPr>
          <w:rFonts w:hint="default" w:ascii="Times New Roman" w:hAnsi="Times New Roman" w:eastAsia="宋体" w:cs="Times New Roman"/>
          <w:sz w:val="18"/>
          <w:szCs w:val="18"/>
          <w:lang w:val="en-US" w:eastAsia="zh-CN"/>
        </w:rPr>
        <w:t>新闻前哨</w:t>
      </w:r>
      <w:r>
        <w:rPr>
          <w:rFonts w:hint="eastAsia" w:ascii="Times New Roman" w:hAnsi="Times New Roman" w:eastAsia="宋体" w:cs="Times New Roman"/>
          <w:sz w:val="18"/>
          <w:szCs w:val="18"/>
          <w:lang w:val="en-US" w:eastAsia="zh-CN"/>
        </w:rPr>
        <w:t>, 2021(2): 111</w:t>
      </w:r>
    </w:p>
    <w:p w14:paraId="092DD292">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赵歌, 张丛. 新时代学术期刊意识形态提升机制研究以西安交大主办期刊为例[J]. 学报编辑论丛, 2023: 578</w:t>
      </w:r>
    </w:p>
    <w:p w14:paraId="5949E778">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赵水根. 科技期刊意识形态阵地建设研究[J]. 中原工学院学报, 2020, 31(6): 1</w:t>
      </w:r>
    </w:p>
    <w:p w14:paraId="63B025F6">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徐绍华. 发挥学术期刊思想引领和舆论阵地作用[J]. 社会主义论坛, 2020(12): 48 </w:t>
      </w:r>
    </w:p>
    <w:p w14:paraId="3FA2E9C4">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于霞. 学术期刊在新时代加强意识形态安全建设的意义及对策探讨[J]. 聊城大学学报(社会科学版), 2021(3): 55</w:t>
      </w:r>
    </w:p>
    <w:p w14:paraId="2EA930E0">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武晓耕. 科技期刊强化政治意识的意义及举措[J]. 编辑学报, 2019, 31(6): 593</w:t>
      </w:r>
    </w:p>
    <w:p w14:paraId="2C7D6510">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汪全伟, 龙娅丽, 张海东. 科技期刊党支部引领意识形态工作的思考[J]. 编辑学报, 2022, 34(5): 479</w:t>
      </w:r>
    </w:p>
    <w:p w14:paraId="4A703925">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赵琳, 张莉, 张广萌. 英文科技期刊政治性问题探析与防范措施[J]. 编辑学报, 2022, 34(1): 135</w:t>
      </w:r>
    </w:p>
    <w:p w14:paraId="1D853BB8">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陈星潼, 陈楠, 赵爱清, 等. 我国英文社科期刊意识形态话语权建设现状及提升策略[J]. 中国科技期刊研究, 2024, 35(6): 728</w:t>
      </w:r>
    </w:p>
    <w:p w14:paraId="534B2397">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廖薇薇</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王明丰</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王维朗</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等. 医学学术论文中常见的政治性差错与防范策略[J]. 编辑学报</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 xml:space="preserve"> 2023</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 xml:space="preserve"> 35</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2</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 xml:space="preserve"> 119</w:t>
      </w:r>
    </w:p>
    <w:p w14:paraId="12072C43">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汪汇源, 赵云龙, 欧梨成, 等. 我国农业科技期刊党建工作与业务工作深度融合发展策略[J]. 编辑学报, 2023, 35(2): 135</w:t>
      </w:r>
    </w:p>
    <w:p w14:paraId="7896A8AA">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陈南希, 姜文琪, 韩鹏, 等. 筑牢医学科技期刊意识形态思想阵地建设关键点及对策探讨[J]. 中国医药导报, 2025, 22(4): 193</w:t>
      </w:r>
    </w:p>
    <w:p w14:paraId="106B76D6">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王政武. 中国社会科学学术期刊坚守国家意识形态阵地的制度构建[J]. 延安大学学报(社会科学版), 2017, 39(6): 123</w:t>
      </w:r>
    </w:p>
    <w:p w14:paraId="027E0A19">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赵慧. 党政期刊社会主义意识形态引领力研究[J]. 出版发行研究, 2018(1): 22</w:t>
      </w:r>
    </w:p>
    <w:p w14:paraId="3FB0B957">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荆林波. 人文社会科学期刊评价必须坚持正确意识形态导向[J]. 中国特色社会主义研究, 2018(5): 9</w:t>
      </w:r>
    </w:p>
    <w:p w14:paraId="4C6D935C">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马立钊. 综合性人文社会科学学术期刊的意识形态自觉[J]. 新闻世界, 2020(6): 78</w:t>
      </w:r>
    </w:p>
    <w:p w14:paraId="1FACE13D">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朱亚娟. 构建期刊出版意识形态阵地的安全“防护网”以政治类期刊为例[J]. 河南教育学院学报(哲学社会科学版), 2021, 40(2): 48</w:t>
      </w:r>
    </w:p>
    <w:p w14:paraId="424041FD">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彭熙, 牟怡, 彭晓娟, 等. 新时代党支部引领学术期刊高质量发展的探索与实践[J]. 科技与出版, 2021(9): 131</w:t>
      </w:r>
    </w:p>
    <w:p w14:paraId="76CF33F4">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曾伟明, 隗姝璇. 科技期刊贯彻党管出版原则的实践与思考[J]. 编辑学报, 2023, 35(5): 483</w:t>
      </w:r>
    </w:p>
    <w:p w14:paraId="14105180">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董夫才, 王笃利. 探索大学出版社党建与出版业务融合工作新模式：基于中国农业大学出版社党建工作的分析, 出版广角, 2021(4): 42</w:t>
      </w:r>
    </w:p>
    <w:p w14:paraId="3E134F3D">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崔青峰，赵常信.新时代大学出版社党建工作与业务工作深度融合研究[J]. 科技与出版，2022(1): 99</w:t>
      </w:r>
    </w:p>
    <w:p w14:paraId="798A96A4">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翟彬偲, 周西西. 坚守意识形态阵地，提升学报办刊质量：以浙江工业大学学术期刊社为例[J]. 传播与版权, 2022(2): 82</w:t>
      </w:r>
    </w:p>
    <w:p w14:paraId="74FC9ACB">
      <w:pPr>
        <w:numPr>
          <w:ilvl w:val="0"/>
          <w:numId w:val="1"/>
        </w:numPr>
        <w:ind w:left="425" w:leftChars="0" w:hanging="425" w:firstLineChars="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邹霞</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张小强</w:t>
      </w:r>
      <w:r>
        <w:rPr>
          <w:rFonts w:hint="eastAsia" w:ascii="Times New Roman" w:hAnsi="Times New Roman" w:eastAsia="宋体" w:cs="Times New Roman"/>
          <w:sz w:val="18"/>
          <w:szCs w:val="18"/>
          <w:lang w:val="en-US" w:eastAsia="zh-CN"/>
        </w:rPr>
        <w:t>. 学术期刊的新媒体传播风险及其规避对策[J]. 中国科技期刊研究, 2020, 31(9): 1042</w:t>
      </w:r>
    </w:p>
    <w:p w14:paraId="2B0F76A0">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李端端. 全媒体时代科技期刊意识形态建设[J]. 科技传播, 2021, 13(24): 28</w:t>
      </w:r>
    </w:p>
    <w:p w14:paraId="7359DF91">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杨静, 武晓耕. 全媒体时代科技期刊意识形态风险防控对策研究[J]. 编辑学报, 2024, 36(3): 237</w:t>
      </w:r>
    </w:p>
    <w:p w14:paraId="3E96DF7E">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郭媛媛. 人工智能助力电信技术类学术期刊意识形态审查[J]. 通信与信息技术, 2025(2): 121</w:t>
      </w:r>
    </w:p>
    <w:p w14:paraId="06C99269">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路可如. 数字化转型时期高校学术期刊意识形态话语权实践路径探索[J]. 出版探索, 2025(13): 91</w:t>
      </w:r>
    </w:p>
    <w:p w14:paraId="3F6BC1A4">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梁琛岳</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赵英利</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于胜尧</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地质学科基础课程建设与实践</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以地球科学概论课程为例</w:t>
      </w:r>
      <w:r>
        <w:rPr>
          <w:rFonts w:hint="eastAsia" w:ascii="Times New Roman" w:hAnsi="Times New Roman" w:eastAsia="宋体" w:cs="Times New Roman"/>
          <w:sz w:val="18"/>
          <w:szCs w:val="18"/>
          <w:lang w:val="en-US" w:eastAsia="zh-CN"/>
        </w:rPr>
        <w:t>. 高教学刊, 2023(22): 29</w:t>
      </w:r>
    </w:p>
    <w:p w14:paraId="129138EF">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韩昀. 习近平关于意识形态工作重要论述的逻辑探析[J]. 理论学刊, 2021(2): 15</w:t>
      </w:r>
    </w:p>
    <w:p w14:paraId="093BDF33">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中国科协, 中宣部, 教育部, 等. 中国科协中宣部教育部科技部关于深化改革培育世界一流科技期刊的意见.编辑学报, 2019, 31(4): 355</w:t>
      </w:r>
    </w:p>
    <w:p w14:paraId="7B959AEC">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中共中央宣传部, 教育部, 科技部. 关于推动学术期刊繁荣发展的意见[EB/OL]. (2021-06-23) [2026-01-22]. </w:t>
      </w:r>
      <w:r>
        <w:rPr>
          <w:rFonts w:hint="eastAsia" w:ascii="Times New Roman" w:hAnsi="Times New Roman" w:eastAsia="宋体" w:cs="Times New Roman"/>
          <w:sz w:val="18"/>
          <w:szCs w:val="18"/>
          <w:lang w:val="en-US" w:eastAsia="zh-CN"/>
        </w:rPr>
        <w:fldChar w:fldCharType="begin"/>
      </w:r>
      <w:r>
        <w:rPr>
          <w:rFonts w:hint="eastAsia" w:ascii="Times New Roman" w:hAnsi="Times New Roman" w:eastAsia="宋体" w:cs="Times New Roman"/>
          <w:sz w:val="18"/>
          <w:szCs w:val="18"/>
          <w:lang w:val="en-US" w:eastAsia="zh-CN"/>
        </w:rPr>
        <w:instrText xml:space="preserve"> HYPERLINK "https://www.nppa.gov.cn/xxfb/zcfg/gfxwj/202106/t20210623_4514.html" </w:instrText>
      </w:r>
      <w:r>
        <w:rPr>
          <w:rFonts w:hint="eastAsia" w:ascii="Times New Roman" w:hAnsi="Times New Roman" w:eastAsia="宋体" w:cs="Times New Roman"/>
          <w:sz w:val="18"/>
          <w:szCs w:val="18"/>
          <w:lang w:val="en-US" w:eastAsia="zh-CN"/>
        </w:rPr>
        <w:fldChar w:fldCharType="separate"/>
      </w:r>
      <w:r>
        <w:rPr>
          <w:rStyle w:val="6"/>
          <w:rFonts w:hint="eastAsia" w:ascii="Times New Roman" w:hAnsi="Times New Roman" w:eastAsia="宋体" w:cs="Times New Roman"/>
          <w:sz w:val="18"/>
          <w:szCs w:val="18"/>
          <w:lang w:val="en-US" w:eastAsia="zh-CN"/>
        </w:rPr>
        <w:t>https://www.nppa.gov.cn/xxfb/zcfg/gfxwj/202106/t20210623_4514.html</w:t>
      </w:r>
      <w:r>
        <w:rPr>
          <w:rFonts w:hint="eastAsia" w:ascii="Times New Roman" w:hAnsi="Times New Roman" w:eastAsia="宋体" w:cs="Times New Roman"/>
          <w:sz w:val="18"/>
          <w:szCs w:val="18"/>
          <w:lang w:val="en-US" w:eastAsia="zh-CN"/>
        </w:rPr>
        <w:fldChar w:fldCharType="end"/>
      </w:r>
    </w:p>
    <w:p w14:paraId="2691490F">
      <w:pPr>
        <w:numPr>
          <w:ilvl w:val="0"/>
          <w:numId w:val="1"/>
        </w:numPr>
        <w:ind w:left="425" w:leftChars="0" w:hanging="425"/>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国家新闻出版署. 出版业“十四五”时期发展规划[EB/OL]. (2021-12-30) [2026-01-22]. </w:t>
      </w:r>
      <w:r>
        <w:rPr>
          <w:rFonts w:hint="eastAsia" w:ascii="Times New Roman" w:hAnsi="Times New Roman" w:eastAsia="宋体" w:cs="Times New Roman"/>
          <w:sz w:val="18"/>
          <w:szCs w:val="18"/>
          <w:lang w:val="en-US" w:eastAsia="zh-CN"/>
        </w:rPr>
        <w:fldChar w:fldCharType="begin"/>
      </w:r>
      <w:r>
        <w:rPr>
          <w:rFonts w:hint="eastAsia" w:ascii="Times New Roman" w:hAnsi="Times New Roman" w:eastAsia="宋体" w:cs="Times New Roman"/>
          <w:sz w:val="18"/>
          <w:szCs w:val="18"/>
          <w:lang w:val="en-US" w:eastAsia="zh-CN"/>
        </w:rPr>
        <w:instrText xml:space="preserve"> HYPERLINK "https://www.nppa.gov.cn/nppa/contents/279/102953.shtml" </w:instrText>
      </w:r>
      <w:r>
        <w:rPr>
          <w:rFonts w:hint="eastAsia" w:ascii="Times New Roman" w:hAnsi="Times New Roman" w:eastAsia="宋体" w:cs="Times New Roman"/>
          <w:sz w:val="18"/>
          <w:szCs w:val="18"/>
          <w:lang w:val="en-US" w:eastAsia="zh-CN"/>
        </w:rPr>
        <w:fldChar w:fldCharType="separate"/>
      </w:r>
      <w:r>
        <w:rPr>
          <w:rStyle w:val="6"/>
          <w:rFonts w:hint="eastAsia" w:ascii="Times New Roman" w:hAnsi="Times New Roman" w:eastAsia="宋体" w:cs="Times New Roman"/>
          <w:sz w:val="18"/>
          <w:szCs w:val="18"/>
          <w:lang w:val="en-US" w:eastAsia="zh-CN"/>
        </w:rPr>
        <w:t>https://www.nppa.gov.cn/nppa/contents/279/102953.shtml</w:t>
      </w:r>
      <w:r>
        <w:rPr>
          <w:rFonts w:hint="eastAsia" w:ascii="Times New Roman" w:hAnsi="Times New Roman" w:eastAsia="宋体" w:cs="Times New Roman"/>
          <w:sz w:val="18"/>
          <w:szCs w:val="18"/>
          <w:lang w:val="en-US" w:eastAsia="zh-CN"/>
        </w:rPr>
        <w:fldChar w:fldCharType="end"/>
      </w:r>
    </w:p>
    <w:p w14:paraId="6BB4CA44">
      <w:pPr>
        <w:numPr>
          <w:ilvl w:val="0"/>
          <w:numId w:val="1"/>
        </w:numPr>
        <w:ind w:left="425" w:leftChars="0" w:hanging="425"/>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中华人民共和国国务院. 地图管理条例[Z/OL]. 2015-11-26. 国务院令第664号. [2026-01-23]. </w:t>
      </w:r>
      <w:r>
        <w:rPr>
          <w:rFonts w:hint="eastAsia" w:ascii="Times New Roman" w:hAnsi="Times New Roman" w:eastAsia="宋体" w:cs="Times New Roman"/>
          <w:sz w:val="18"/>
          <w:szCs w:val="18"/>
          <w:lang w:val="en-US" w:eastAsia="zh-CN"/>
        </w:rPr>
        <w:fldChar w:fldCharType="begin"/>
      </w:r>
      <w:r>
        <w:rPr>
          <w:rFonts w:hint="eastAsia" w:ascii="Times New Roman" w:hAnsi="Times New Roman" w:eastAsia="宋体" w:cs="Times New Roman"/>
          <w:sz w:val="18"/>
          <w:szCs w:val="18"/>
          <w:lang w:val="en-US" w:eastAsia="zh-CN"/>
        </w:rPr>
        <w:instrText xml:space="preserve"> HYPERLINK "http://www.npc.gov.cn/zgrdw/npc/lfzt/rlyw/2016-10/27/content_1999914.htm" </w:instrText>
      </w:r>
      <w:r>
        <w:rPr>
          <w:rFonts w:hint="eastAsia" w:ascii="Times New Roman" w:hAnsi="Times New Roman" w:eastAsia="宋体" w:cs="Times New Roman"/>
          <w:sz w:val="18"/>
          <w:szCs w:val="18"/>
          <w:lang w:val="en-US" w:eastAsia="zh-CN"/>
        </w:rPr>
        <w:fldChar w:fldCharType="separate"/>
      </w:r>
      <w:r>
        <w:rPr>
          <w:rStyle w:val="6"/>
          <w:rFonts w:hint="eastAsia" w:ascii="Times New Roman" w:hAnsi="Times New Roman" w:eastAsia="宋体" w:cs="Times New Roman"/>
          <w:sz w:val="18"/>
          <w:szCs w:val="18"/>
          <w:lang w:val="en-US" w:eastAsia="zh-CN"/>
        </w:rPr>
        <w:t>http://www.npc.gov.cn/zgrdw/npc/lfzt/rlyw/2016-10/27/content_1999914.htm</w:t>
      </w:r>
      <w:r>
        <w:rPr>
          <w:rFonts w:hint="eastAsia" w:ascii="Times New Roman" w:hAnsi="Times New Roman" w:eastAsia="宋体" w:cs="Times New Roman"/>
          <w:sz w:val="18"/>
          <w:szCs w:val="18"/>
          <w:lang w:val="en-US" w:eastAsia="zh-CN"/>
        </w:rPr>
        <w:fldChar w:fldCharType="end"/>
      </w:r>
    </w:p>
    <w:p w14:paraId="4E468AD4">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中华人民共和国自然资源部. 地图审核管理规定[A]. 北京: 自然资源部, 2019</w:t>
      </w:r>
    </w:p>
    <w:p w14:paraId="45D009AF">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全国人民代表大会常务委员会. 中华人民共和国数据安全法：中华人民共和国主席令第八十四号[L/OL]. (2021-06-10). [2026-01-23]. </w:t>
      </w:r>
      <w:r>
        <w:rPr>
          <w:rFonts w:hint="eastAsia" w:ascii="Times New Roman" w:hAnsi="Times New Roman" w:eastAsia="宋体" w:cs="Times New Roman"/>
          <w:sz w:val="18"/>
          <w:szCs w:val="18"/>
          <w:lang w:val="en-US" w:eastAsia="zh-CN"/>
        </w:rPr>
        <w:fldChar w:fldCharType="begin"/>
      </w:r>
      <w:r>
        <w:rPr>
          <w:rFonts w:hint="eastAsia" w:ascii="Times New Roman" w:hAnsi="Times New Roman" w:eastAsia="宋体" w:cs="Times New Roman"/>
          <w:sz w:val="18"/>
          <w:szCs w:val="18"/>
          <w:lang w:val="en-US" w:eastAsia="zh-CN"/>
        </w:rPr>
        <w:instrText xml:space="preserve"> HYPERLINK "https://www.cac.gov.cn/2021-06/11/c_1624994566919140.htm" </w:instrText>
      </w:r>
      <w:r>
        <w:rPr>
          <w:rFonts w:hint="eastAsia" w:ascii="Times New Roman" w:hAnsi="Times New Roman" w:eastAsia="宋体" w:cs="Times New Roman"/>
          <w:sz w:val="18"/>
          <w:szCs w:val="18"/>
          <w:lang w:val="en-US" w:eastAsia="zh-CN"/>
        </w:rPr>
        <w:fldChar w:fldCharType="separate"/>
      </w:r>
      <w:r>
        <w:rPr>
          <w:rStyle w:val="6"/>
          <w:rFonts w:hint="eastAsia" w:ascii="Times New Roman" w:hAnsi="Times New Roman" w:eastAsia="宋体" w:cs="Times New Roman"/>
          <w:sz w:val="18"/>
          <w:szCs w:val="18"/>
          <w:lang w:val="en-US" w:eastAsia="zh-CN"/>
        </w:rPr>
        <w:t>https://www.cac.gov.cn/2021-06/11/c_1624994566919140.htm</w:t>
      </w:r>
      <w:r>
        <w:rPr>
          <w:rFonts w:hint="eastAsia" w:ascii="Times New Roman" w:hAnsi="Times New Roman" w:eastAsia="宋体" w:cs="Times New Roman"/>
          <w:sz w:val="18"/>
          <w:szCs w:val="18"/>
          <w:lang w:val="en-US" w:eastAsia="zh-CN"/>
        </w:rPr>
        <w:fldChar w:fldCharType="end"/>
      </w:r>
    </w:p>
    <w:p w14:paraId="1951977E">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全国人民代表大会常务委员会. 中华人民共和国保守国家秘密法（2024年第二次修订）：中华人民共和国主席令第二十号[L/OL]. (2024-02-27).[2026-01-23]. http://www.mod.gov.cn/gfbw/fgwx/flfg/16289236.html</w:t>
      </w:r>
    </w:p>
    <w:p w14:paraId="7B6185E9">
      <w:pPr>
        <w:numPr>
          <w:ilvl w:val="0"/>
          <w:numId w:val="1"/>
        </w:numPr>
        <w:ind w:left="425" w:leftChars="0" w:hanging="425" w:firstLineChars="0"/>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李小玲, 何书金. 科技期刊地图插图的规范绘制和常见问题[J]. 中国科技期刊研究, 2021, 32(6): 699</w:t>
      </w:r>
    </w:p>
    <w:p w14:paraId="497B6316">
      <w:pPr>
        <w:numPr>
          <w:ilvl w:val="0"/>
          <w:numId w:val="1"/>
        </w:numPr>
        <w:ind w:left="425" w:leftChars="0" w:hanging="425" w:firstLineChars="0"/>
        <w:jc w:val="both"/>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18"/>
          <w:szCs w:val="18"/>
          <w:lang w:val="en-US" w:eastAsia="zh-CN"/>
        </w:rPr>
        <w:t>邱丰, 段尊雷. 科技期刊地图的不规范绘制方式及其风险分析[J]. 编辑学报, 2023, 35(1): 50</w:t>
      </w:r>
    </w:p>
    <w:p w14:paraId="2910BBFE">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姚玉鹏</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郭正堂</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落实地球科学战略规划, 优化学科资助格局</w:t>
      </w:r>
      <w:r>
        <w:rPr>
          <w:rFonts w:hint="eastAsia" w:ascii="Times New Roman" w:hAnsi="Times New Roman" w:eastAsia="宋体" w:cs="Times New Roman"/>
          <w:sz w:val="18"/>
          <w:szCs w:val="18"/>
          <w:lang w:val="en-US" w:eastAsia="zh-CN"/>
        </w:rPr>
        <w:t>. 科学通报, 2021, 66(2): 143</w:t>
      </w:r>
    </w:p>
    <w:p w14:paraId="5C1705AA">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中国高校科技期刊研究会学术诚信与版权工作委员会. 中文科技期刊防范学术不端稿件专项审核推荐清单(2025版)[J]. 编辑学报, 2025, 37(6): 629</w:t>
      </w:r>
    </w:p>
    <w:p w14:paraId="111BA755">
      <w:pPr>
        <w:numPr>
          <w:ilvl w:val="0"/>
          <w:numId w:val="1"/>
        </w:numPr>
        <w:ind w:left="425" w:leftChars="0" w:hanging="425"/>
        <w:jc w:val="both"/>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中国科学技术信息研究所, 爱思唯尔出版集团, 施普林格·自然出版集团, 等. 学术出版中AIGC使用边界指南3.0[Z/OL]. (2025-12-07) [2026-01-23]. http://www.shturl.cc/d8fbae20b3d3e6cbd5a1c21b245ffdec</w:t>
      </w:r>
    </w:p>
    <w:p w14:paraId="26AEEA81">
      <w:pPr>
        <w:keepNext w:val="0"/>
        <w:keepLines w:val="0"/>
        <w:pageBreakBefore w:val="0"/>
        <w:widowControl/>
        <w:numPr>
          <w:ilvl w:val="0"/>
          <w:numId w:val="1"/>
        </w:numPr>
        <w:kinsoku/>
        <w:wordWrap/>
        <w:overflowPunct/>
        <w:topLinePunct w:val="0"/>
        <w:autoSpaceDE/>
        <w:autoSpaceDN/>
        <w:bidi w:val="0"/>
        <w:adjustRightInd/>
        <w:snapToGrid/>
        <w:spacing w:line="240" w:lineRule="auto"/>
        <w:ind w:left="425" w:hanging="425" w:firstLineChars="0"/>
        <w:textAlignment w:val="auto"/>
        <w:rPr>
          <w:rFonts w:hint="eastAsia" w:ascii="Times New Roman" w:hAnsi="Times New Roman" w:eastAsia="宋体" w:cs="Times New Roman"/>
          <w:sz w:val="18"/>
          <w:szCs w:val="18"/>
          <w:lang w:val="en-US" w:eastAsia="zh-CN"/>
        </w:rPr>
      </w:pPr>
      <w:r>
        <w:rPr>
          <w:rStyle w:val="6"/>
          <w:rFonts w:hint="eastAsia" w:ascii="Times New Roman" w:hAnsi="Times New Roman" w:eastAsia="宋体" w:cs="Times New Roman"/>
          <w:sz w:val="18"/>
          <w:szCs w:val="18"/>
        </w:rPr>
        <w:t>国土资源部、国家保密局.</w:t>
      </w:r>
      <w:r>
        <w:rPr>
          <w:rFonts w:hint="eastAsia" w:ascii="Times New Roman" w:hAnsi="Times New Roman" w:eastAsia="宋体" w:cs="Times New Roman"/>
          <w:sz w:val="18"/>
          <w:szCs w:val="18"/>
        </w:rPr>
        <w:t>​关于印发《涉密地质资料管理细则》的通知</w:t>
      </w:r>
      <w:r>
        <w:rPr>
          <w:rFonts w:hint="eastAsia" w:ascii="Times New Roman" w:hAnsi="Times New Roman" w:eastAsia="宋体" w:cs="Times New Roman"/>
          <w:sz w:val="18"/>
          <w:szCs w:val="18"/>
          <w:lang w:eastAsia="zh-CN"/>
        </w:rPr>
        <w:t>：</w:t>
      </w:r>
      <w:r>
        <w:rPr>
          <w:rFonts w:hint="eastAsia" w:ascii="Times New Roman" w:hAnsi="Times New Roman" w:eastAsia="宋体" w:cs="Times New Roman"/>
          <w:sz w:val="18"/>
          <w:szCs w:val="18"/>
        </w:rPr>
        <w:t>国土资发〔2008〕69号[Z]. 2008</w:t>
      </w:r>
    </w:p>
    <w:p w14:paraId="140A1C38">
      <w:pPr>
        <w:keepNext w:val="0"/>
        <w:keepLines w:val="0"/>
        <w:pageBreakBefore w:val="0"/>
        <w:widowControl/>
        <w:numPr>
          <w:ilvl w:val="0"/>
          <w:numId w:val="1"/>
        </w:numPr>
        <w:kinsoku/>
        <w:wordWrap/>
        <w:overflowPunct/>
        <w:topLinePunct w:val="0"/>
        <w:autoSpaceDE/>
        <w:autoSpaceDN/>
        <w:bidi w:val="0"/>
        <w:adjustRightInd/>
        <w:snapToGrid/>
        <w:spacing w:line="240" w:lineRule="auto"/>
        <w:ind w:left="425" w:hanging="425" w:firstLineChars="0"/>
        <w:textAlignment w:val="auto"/>
        <w:rPr>
          <w:rFonts w:hint="eastAsia" w:ascii="Times New Roman" w:hAnsi="Times New Roman" w:eastAsia="宋体" w:cs="Times New Roman"/>
          <w:sz w:val="18"/>
          <w:szCs w:val="18"/>
        </w:rPr>
      </w:pPr>
      <w:r>
        <w:rPr>
          <w:rStyle w:val="6"/>
          <w:rFonts w:hint="eastAsia" w:ascii="Times New Roman" w:hAnsi="Times New Roman" w:eastAsia="宋体" w:cs="Times New Roman"/>
          <w:sz w:val="18"/>
          <w:szCs w:val="18"/>
        </w:rPr>
        <w:t>自然资源部、国家保密局.</w:t>
      </w:r>
      <w:r>
        <w:rPr>
          <w:rFonts w:hint="eastAsia" w:ascii="Times New Roman" w:hAnsi="Times New Roman" w:eastAsia="宋体" w:cs="Times New Roman"/>
          <w:sz w:val="18"/>
          <w:szCs w:val="18"/>
        </w:rPr>
        <w:t>​关于印发《涉密地质资料管理细则》的通知</w:t>
      </w:r>
      <w:r>
        <w:rPr>
          <w:rFonts w:hint="eastAsia" w:ascii="Times New Roman" w:hAnsi="Times New Roman" w:eastAsia="宋体" w:cs="Times New Roman"/>
          <w:sz w:val="18"/>
          <w:szCs w:val="18"/>
          <w:lang w:eastAsia="zh-CN"/>
        </w:rPr>
        <w:t>：</w:t>
      </w:r>
      <w:r>
        <w:rPr>
          <w:rFonts w:hint="eastAsia" w:ascii="Times New Roman" w:hAnsi="Times New Roman" w:eastAsia="宋体" w:cs="Times New Roman"/>
          <w:sz w:val="18"/>
          <w:szCs w:val="18"/>
        </w:rPr>
        <w:t>自然资发〔2022〕78号[Z]. 2022</w:t>
      </w:r>
    </w:p>
    <w:p w14:paraId="70C5D35E">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E2081DE">
      <w:pPr>
        <w:pStyle w:val="4"/>
        <w:snapToGrid w:val="0"/>
        <w:jc w:val="both"/>
        <w:rPr>
          <w:rFonts w:hint="eastAsia" w:ascii="Times New Roman" w:hAnsi="Times New Roman" w:cs="Times New Roman"/>
          <w:sz w:val="18"/>
          <w:szCs w:val="18"/>
          <w:highlight w:val="none"/>
          <w:lang w:val="en-US" w:eastAsia="zh-CN"/>
        </w:rPr>
      </w:pPr>
      <w:r>
        <w:rPr>
          <w:rFonts w:hint="eastAsia" w:ascii="Times New Roman" w:hAnsi="Times New Roman" w:cs="Times New Roman"/>
          <w:sz w:val="18"/>
          <w:szCs w:val="18"/>
          <w:highlight w:val="none"/>
          <w:lang w:val="en-US" w:eastAsia="zh-CN"/>
        </w:rPr>
        <w:t>*</w:t>
      </w:r>
      <w:r>
        <w:rPr>
          <w:rFonts w:hint="default" w:ascii="Times New Roman" w:hAnsi="Times New Roman" w:cs="Times New Roman"/>
          <w:sz w:val="18"/>
          <w:szCs w:val="18"/>
          <w:highlight w:val="none"/>
          <w:lang w:val="en-US" w:eastAsia="zh-CN"/>
        </w:rPr>
        <w:t>2025年度中国期刊发展研究专项培育课题（ZGQKPY202513）</w:t>
      </w:r>
      <w:r>
        <w:rPr>
          <w:rFonts w:hint="eastAsia" w:ascii="Times New Roman" w:hAnsi="Times New Roman" w:cs="Times New Roman"/>
          <w:sz w:val="18"/>
          <w:szCs w:val="18"/>
          <w:highlight w:val="none"/>
          <w:lang w:val="en-US" w:eastAsia="zh-CN"/>
        </w:rPr>
        <w:t>；2025年度中国高校科技期刊研究基金项目（</w:t>
      </w:r>
      <w:r>
        <w:rPr>
          <w:rFonts w:hint="default" w:ascii="Times New Roman" w:hAnsi="Times New Roman" w:cs="Times New Roman"/>
          <w:sz w:val="18"/>
          <w:szCs w:val="18"/>
          <w:highlight w:val="none"/>
          <w:lang w:val="en-US" w:eastAsia="zh-CN"/>
        </w:rPr>
        <w:t>CUJS2025-</w:t>
      </w:r>
      <w:r>
        <w:rPr>
          <w:rFonts w:hint="eastAsia" w:ascii="Times New Roman" w:hAnsi="Times New Roman" w:cs="Times New Roman"/>
          <w:sz w:val="18"/>
          <w:szCs w:val="18"/>
          <w:highlight w:val="none"/>
          <w:lang w:val="en-US" w:eastAsia="zh-CN"/>
        </w:rPr>
        <w:t>035）；</w:t>
      </w:r>
      <w:r>
        <w:rPr>
          <w:rFonts w:hint="default" w:ascii="Times New Roman" w:hAnsi="Times New Roman" w:cs="Times New Roman"/>
          <w:sz w:val="18"/>
          <w:szCs w:val="18"/>
          <w:highlight w:val="none"/>
          <w:lang w:val="en-US" w:eastAsia="zh-CN"/>
        </w:rPr>
        <w:t>中国高校科技期刊研究会科学教育工作委员会2025年度专项基金项目（CUJS-KXJY-2025-</w:t>
      </w:r>
      <w:r>
        <w:rPr>
          <w:rFonts w:hint="eastAsia" w:ascii="Times New Roman" w:hAnsi="Times New Roman" w:cs="Times New Roman"/>
          <w:sz w:val="18"/>
          <w:szCs w:val="18"/>
          <w:highlight w:val="none"/>
          <w:lang w:val="en-US" w:eastAsia="zh-CN"/>
        </w:rPr>
        <w:t>03</w:t>
      </w:r>
      <w:r>
        <w:rPr>
          <w:rFonts w:hint="default" w:ascii="Times New Roman" w:hAnsi="Times New Roman" w:cs="Times New Roman"/>
          <w:sz w:val="18"/>
          <w:szCs w:val="18"/>
          <w:highlight w:val="none"/>
          <w:lang w:val="en-US" w:eastAsia="zh-CN"/>
        </w:rPr>
        <w:t>）</w:t>
      </w:r>
      <w:r>
        <w:rPr>
          <w:rFonts w:hint="eastAsia" w:ascii="Times New Roman" w:hAnsi="Times New Roman" w:cs="Times New Roman"/>
          <w:sz w:val="18"/>
          <w:szCs w:val="18"/>
          <w:highlight w:val="none"/>
          <w:lang w:val="en-US" w:eastAsia="zh-CN"/>
        </w:rPr>
        <w:t>；中国地质大学（北京）2025年度基层党建研究课题（jcdJ202521）。</w:t>
      </w:r>
    </w:p>
    <w:p w14:paraId="2F5261E9">
      <w:pPr>
        <w:pStyle w:val="4"/>
        <w:snapToGrid w:val="0"/>
        <w:jc w:val="both"/>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i w:val="0"/>
          <w:iCs w:val="0"/>
          <w:caps w:val="0"/>
          <w:color w:val="000000"/>
          <w:spacing w:val="0"/>
          <w:sz w:val="24"/>
          <w:szCs w:val="24"/>
        </w:rPr>
        <w:t>†</w:t>
      </w:r>
      <w:r>
        <w:rPr>
          <w:rFonts w:hint="eastAsia" w:ascii="Times New Roman" w:hAnsi="Times New Roman" w:cs="Times New Roman"/>
          <w:sz w:val="18"/>
          <w:szCs w:val="18"/>
          <w:highlight w:val="none"/>
          <w:lang w:val="en-US" w:eastAsia="zh-CN"/>
        </w:rPr>
        <w:t>通信作者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507C9A"/>
    <w:multiLevelType w:val="singleLevel"/>
    <w:tmpl w:val="C2507C9A"/>
    <w:lvl w:ilvl="0" w:tentative="0">
      <w:start w:val="1"/>
      <w:numFmt w:val="decimal"/>
      <w:lvlText w:val="[%1]"/>
      <w:lvlJc w:val="left"/>
      <w:pPr>
        <w:tabs>
          <w:tab w:val="left" w:pos="420"/>
        </w:tabs>
        <w:ind w:left="425" w:leftChars="0" w:hanging="425" w:firstLineChars="0"/>
      </w:pPr>
      <w:rPr>
        <w:rFonts w:hint="default"/>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7BEA"/>
    <w:rsid w:val="005026A8"/>
    <w:rsid w:val="006E7372"/>
    <w:rsid w:val="01A52705"/>
    <w:rsid w:val="01AF0E8E"/>
    <w:rsid w:val="01F176F8"/>
    <w:rsid w:val="01FE3C22"/>
    <w:rsid w:val="02B7449E"/>
    <w:rsid w:val="0321400D"/>
    <w:rsid w:val="033314D9"/>
    <w:rsid w:val="03655CA8"/>
    <w:rsid w:val="03D2624F"/>
    <w:rsid w:val="046743C4"/>
    <w:rsid w:val="048C2F16"/>
    <w:rsid w:val="05775BAA"/>
    <w:rsid w:val="05962A91"/>
    <w:rsid w:val="0639341C"/>
    <w:rsid w:val="08C61F81"/>
    <w:rsid w:val="0966277A"/>
    <w:rsid w:val="0A6A2374"/>
    <w:rsid w:val="0AF87630"/>
    <w:rsid w:val="0B81389B"/>
    <w:rsid w:val="0C0B4599"/>
    <w:rsid w:val="0C290B3C"/>
    <w:rsid w:val="0C2F2493"/>
    <w:rsid w:val="0CC12E76"/>
    <w:rsid w:val="0DC3019B"/>
    <w:rsid w:val="0EB14497"/>
    <w:rsid w:val="0EF135C8"/>
    <w:rsid w:val="10466E61"/>
    <w:rsid w:val="11032CB2"/>
    <w:rsid w:val="117A5014"/>
    <w:rsid w:val="119D6F55"/>
    <w:rsid w:val="129A3494"/>
    <w:rsid w:val="12BE3627"/>
    <w:rsid w:val="12DB7D35"/>
    <w:rsid w:val="13CA670A"/>
    <w:rsid w:val="13E01CC4"/>
    <w:rsid w:val="13E40E6B"/>
    <w:rsid w:val="1407783E"/>
    <w:rsid w:val="1439089B"/>
    <w:rsid w:val="146C6B0D"/>
    <w:rsid w:val="14794F90"/>
    <w:rsid w:val="150870B3"/>
    <w:rsid w:val="15EA1DE7"/>
    <w:rsid w:val="17435EA8"/>
    <w:rsid w:val="17457E73"/>
    <w:rsid w:val="188532B2"/>
    <w:rsid w:val="188D5602"/>
    <w:rsid w:val="18F733EE"/>
    <w:rsid w:val="19287A4C"/>
    <w:rsid w:val="198D78AF"/>
    <w:rsid w:val="19CA28B1"/>
    <w:rsid w:val="1A4A57A0"/>
    <w:rsid w:val="1B041DF3"/>
    <w:rsid w:val="1B764F74"/>
    <w:rsid w:val="1B852F33"/>
    <w:rsid w:val="1BAF2475"/>
    <w:rsid w:val="1BF63E31"/>
    <w:rsid w:val="1C185B56"/>
    <w:rsid w:val="1C1D36D7"/>
    <w:rsid w:val="1C2C4CC2"/>
    <w:rsid w:val="1C3B6DC8"/>
    <w:rsid w:val="1D94745E"/>
    <w:rsid w:val="1E356CB9"/>
    <w:rsid w:val="1E497CB2"/>
    <w:rsid w:val="1E6C03DB"/>
    <w:rsid w:val="1E7C6048"/>
    <w:rsid w:val="1E8A04DB"/>
    <w:rsid w:val="1EA044C3"/>
    <w:rsid w:val="1EBD1F80"/>
    <w:rsid w:val="1EC76DF0"/>
    <w:rsid w:val="1ED70577"/>
    <w:rsid w:val="1F59095F"/>
    <w:rsid w:val="1F9A0F77"/>
    <w:rsid w:val="1F9A2788"/>
    <w:rsid w:val="1F9C7784"/>
    <w:rsid w:val="23871813"/>
    <w:rsid w:val="23A64A08"/>
    <w:rsid w:val="23ED2225"/>
    <w:rsid w:val="24343749"/>
    <w:rsid w:val="24645368"/>
    <w:rsid w:val="24AF6CA2"/>
    <w:rsid w:val="250824DF"/>
    <w:rsid w:val="25113A8A"/>
    <w:rsid w:val="25432A10"/>
    <w:rsid w:val="2566503E"/>
    <w:rsid w:val="260E2579"/>
    <w:rsid w:val="26467763"/>
    <w:rsid w:val="271C2272"/>
    <w:rsid w:val="280F05E4"/>
    <w:rsid w:val="281A0BFA"/>
    <w:rsid w:val="282703B7"/>
    <w:rsid w:val="283C0E1E"/>
    <w:rsid w:val="287405B8"/>
    <w:rsid w:val="28C266AE"/>
    <w:rsid w:val="29080D00"/>
    <w:rsid w:val="292540AD"/>
    <w:rsid w:val="294A3461"/>
    <w:rsid w:val="29AC3D81"/>
    <w:rsid w:val="2A930A9D"/>
    <w:rsid w:val="2AA000C8"/>
    <w:rsid w:val="2AFA6E42"/>
    <w:rsid w:val="2BDD5AA1"/>
    <w:rsid w:val="2D1759B5"/>
    <w:rsid w:val="2DBB0A37"/>
    <w:rsid w:val="2DE006F5"/>
    <w:rsid w:val="2E0C4DEE"/>
    <w:rsid w:val="2E6A7829"/>
    <w:rsid w:val="2E84557D"/>
    <w:rsid w:val="2EDA6C9B"/>
    <w:rsid w:val="2FC02334"/>
    <w:rsid w:val="30A6611F"/>
    <w:rsid w:val="30AF4A8D"/>
    <w:rsid w:val="315216B2"/>
    <w:rsid w:val="3156582F"/>
    <w:rsid w:val="322E5C63"/>
    <w:rsid w:val="32ED1692"/>
    <w:rsid w:val="334F59A1"/>
    <w:rsid w:val="34E40873"/>
    <w:rsid w:val="353F3CFB"/>
    <w:rsid w:val="36D05553"/>
    <w:rsid w:val="3757357E"/>
    <w:rsid w:val="375D2B5F"/>
    <w:rsid w:val="37F52D97"/>
    <w:rsid w:val="384C09FE"/>
    <w:rsid w:val="385242A4"/>
    <w:rsid w:val="38637E0F"/>
    <w:rsid w:val="388F0AF6"/>
    <w:rsid w:val="38BD1B07"/>
    <w:rsid w:val="39B822CE"/>
    <w:rsid w:val="3A0F5C3F"/>
    <w:rsid w:val="3A9C399E"/>
    <w:rsid w:val="3AC84793"/>
    <w:rsid w:val="3B077EC3"/>
    <w:rsid w:val="3B9E7FA4"/>
    <w:rsid w:val="3D233BC7"/>
    <w:rsid w:val="3D4520CB"/>
    <w:rsid w:val="3D9646D4"/>
    <w:rsid w:val="3DF53979"/>
    <w:rsid w:val="3E067747"/>
    <w:rsid w:val="3E4074BE"/>
    <w:rsid w:val="3E826A0A"/>
    <w:rsid w:val="3EB475E0"/>
    <w:rsid w:val="3F5D36FC"/>
    <w:rsid w:val="4016360A"/>
    <w:rsid w:val="407F5706"/>
    <w:rsid w:val="41320BB8"/>
    <w:rsid w:val="41630D72"/>
    <w:rsid w:val="420936C7"/>
    <w:rsid w:val="427F014B"/>
    <w:rsid w:val="432133B1"/>
    <w:rsid w:val="43BF2BD7"/>
    <w:rsid w:val="43E77A38"/>
    <w:rsid w:val="442C18EF"/>
    <w:rsid w:val="44AB1855"/>
    <w:rsid w:val="45272A0B"/>
    <w:rsid w:val="46450513"/>
    <w:rsid w:val="46CA768A"/>
    <w:rsid w:val="46DF70EC"/>
    <w:rsid w:val="475D5F51"/>
    <w:rsid w:val="497F0713"/>
    <w:rsid w:val="4A113A61"/>
    <w:rsid w:val="4A770517"/>
    <w:rsid w:val="4A7B0F10"/>
    <w:rsid w:val="4A7E09CA"/>
    <w:rsid w:val="4AAA29D8"/>
    <w:rsid w:val="4B4B11F4"/>
    <w:rsid w:val="4C327CBE"/>
    <w:rsid w:val="4C48116D"/>
    <w:rsid w:val="4D6758A8"/>
    <w:rsid w:val="4D8C1650"/>
    <w:rsid w:val="4D96420E"/>
    <w:rsid w:val="4DA846DC"/>
    <w:rsid w:val="4E9E7BD2"/>
    <w:rsid w:val="4ED82D9F"/>
    <w:rsid w:val="4FA8127B"/>
    <w:rsid w:val="50083210"/>
    <w:rsid w:val="502344EE"/>
    <w:rsid w:val="517F637D"/>
    <w:rsid w:val="51F77F70"/>
    <w:rsid w:val="52FE4D9E"/>
    <w:rsid w:val="53A76F73"/>
    <w:rsid w:val="548A7EC1"/>
    <w:rsid w:val="563C78B1"/>
    <w:rsid w:val="56996AA0"/>
    <w:rsid w:val="56A54BEB"/>
    <w:rsid w:val="57462870"/>
    <w:rsid w:val="581051CA"/>
    <w:rsid w:val="58636BCC"/>
    <w:rsid w:val="58DA5210"/>
    <w:rsid w:val="59700CB4"/>
    <w:rsid w:val="598F3A95"/>
    <w:rsid w:val="59B16312"/>
    <w:rsid w:val="5A403EEE"/>
    <w:rsid w:val="5A9D4E9D"/>
    <w:rsid w:val="5AC613B2"/>
    <w:rsid w:val="5ACA353C"/>
    <w:rsid w:val="5BB95D06"/>
    <w:rsid w:val="5BE2700B"/>
    <w:rsid w:val="5BF46D3E"/>
    <w:rsid w:val="5CB00B41"/>
    <w:rsid w:val="5D2C419E"/>
    <w:rsid w:val="5E6C481C"/>
    <w:rsid w:val="5EB153BA"/>
    <w:rsid w:val="5EB15A30"/>
    <w:rsid w:val="5EBA0657"/>
    <w:rsid w:val="5EFB03E4"/>
    <w:rsid w:val="5F1A0FAC"/>
    <w:rsid w:val="5F9C5723"/>
    <w:rsid w:val="5FA16227"/>
    <w:rsid w:val="60361137"/>
    <w:rsid w:val="603652FB"/>
    <w:rsid w:val="61B8623F"/>
    <w:rsid w:val="61F50FDE"/>
    <w:rsid w:val="62B04EEB"/>
    <w:rsid w:val="62F90316"/>
    <w:rsid w:val="63B07D2A"/>
    <w:rsid w:val="63E95446"/>
    <w:rsid w:val="646031C3"/>
    <w:rsid w:val="650F1C13"/>
    <w:rsid w:val="65644F35"/>
    <w:rsid w:val="656F7092"/>
    <w:rsid w:val="68EA39A3"/>
    <w:rsid w:val="69124CA8"/>
    <w:rsid w:val="691536F4"/>
    <w:rsid w:val="694766FF"/>
    <w:rsid w:val="6A4204C9"/>
    <w:rsid w:val="6A86594D"/>
    <w:rsid w:val="6D971269"/>
    <w:rsid w:val="6DD16EDF"/>
    <w:rsid w:val="6DDB5FB0"/>
    <w:rsid w:val="6DEF7365"/>
    <w:rsid w:val="6E0E20CE"/>
    <w:rsid w:val="6E9E14B7"/>
    <w:rsid w:val="6E9F0D8B"/>
    <w:rsid w:val="6EAD16FA"/>
    <w:rsid w:val="6EDB3EAA"/>
    <w:rsid w:val="6F8852F8"/>
    <w:rsid w:val="6F982664"/>
    <w:rsid w:val="6FA04166"/>
    <w:rsid w:val="6FE91588"/>
    <w:rsid w:val="6FF758BC"/>
    <w:rsid w:val="70F01D72"/>
    <w:rsid w:val="70F62355"/>
    <w:rsid w:val="710A45F9"/>
    <w:rsid w:val="717E5117"/>
    <w:rsid w:val="71956476"/>
    <w:rsid w:val="722717C4"/>
    <w:rsid w:val="72396C1B"/>
    <w:rsid w:val="724C68D1"/>
    <w:rsid w:val="725D3437"/>
    <w:rsid w:val="72F16FC1"/>
    <w:rsid w:val="72F712BE"/>
    <w:rsid w:val="731A6FF0"/>
    <w:rsid w:val="732C7C1C"/>
    <w:rsid w:val="735A322D"/>
    <w:rsid w:val="74244DD1"/>
    <w:rsid w:val="748B5E8D"/>
    <w:rsid w:val="74982505"/>
    <w:rsid w:val="75FE6CDF"/>
    <w:rsid w:val="764B3192"/>
    <w:rsid w:val="767B600E"/>
    <w:rsid w:val="77205ABA"/>
    <w:rsid w:val="779D6084"/>
    <w:rsid w:val="779F004E"/>
    <w:rsid w:val="78212811"/>
    <w:rsid w:val="782C6919"/>
    <w:rsid w:val="796926C2"/>
    <w:rsid w:val="7B963F4F"/>
    <w:rsid w:val="7C122E07"/>
    <w:rsid w:val="7C466CEA"/>
    <w:rsid w:val="7CAA54AB"/>
    <w:rsid w:val="7DF04EC6"/>
    <w:rsid w:val="7ED6696C"/>
    <w:rsid w:val="7F1662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note text"/>
    <w:basedOn w:val="1"/>
    <w:qFormat/>
    <w:uiPriority w:val="0"/>
    <w:pPr>
      <w:snapToGrid w:val="0"/>
      <w:jc w:val="left"/>
    </w:pPr>
    <w:rPr>
      <w:sz w:val="18"/>
    </w:r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styleId="9">
    <w:name w:val="footnote reference"/>
    <w:basedOn w:val="6"/>
    <w:qFormat/>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tiff"/><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10861</Words>
  <Characters>13482</Characters>
  <Lines>0</Lines>
  <Paragraphs>0</Paragraphs>
  <TotalTime>16</TotalTime>
  <ScaleCrop>false</ScaleCrop>
  <LinksUpToDate>false</LinksUpToDate>
  <CharactersWithSpaces>13982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2025-12-03T09:45:00Z</dcterms:created>
  <dc:creator>Administrator</dc:creator>
  <cp:lastModifiedBy>李龚健</cp:lastModifiedBy>
  <dcterms:modified xsi:type="dcterms:W3CDTF">2026-03-13T05:35:38Z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eyJoZGlkIjoiMzkwZDUzZWFjMzJmMjA4ZjM4MmM4NjViNWE3YTgxZGUiLCJ1c2VySWQiOiI2NjkxOTQ0MTcifQ==</vt:lpwstr>
  </property>
  <property fmtid="{D5CDD505-2E9C-101B-9397-08002B2CF9AE}" pid="4" name="ICV">
    <vt:lpwstr>1CCDA8C15A954A2E8A6382EC802F33A1_12</vt:lpwstr>
  </property>
</Properties>
</file>