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D7FE" w14:textId="431C7803" w:rsidR="00846699" w:rsidRDefault="00E84553" w:rsidP="006E7D69">
      <w:pPr>
        <w:pStyle w:val="af2"/>
      </w:pPr>
      <w:r w:rsidRPr="00920DD6">
        <w:t>期刊编辑和科研人员对</w:t>
      </w:r>
      <w:r w:rsidR="00F74AE4">
        <w:rPr>
          <w:rFonts w:hint="eastAsia"/>
        </w:rPr>
        <w:t>“</w:t>
      </w:r>
      <w:r w:rsidRPr="00920DD6">
        <w:t>顶</w:t>
      </w:r>
      <w:r>
        <w:rPr>
          <w:rFonts w:hint="eastAsia"/>
        </w:rPr>
        <w:t>级</w:t>
      </w:r>
      <w:r w:rsidRPr="00920DD6">
        <w:t>期刊</w:t>
      </w:r>
      <w:r w:rsidR="00F74AE4">
        <w:rPr>
          <w:rFonts w:hint="eastAsia"/>
        </w:rPr>
        <w:t>”</w:t>
      </w:r>
      <w:r w:rsidRPr="00920DD6">
        <w:t>的认知</w:t>
      </w:r>
      <w:r w:rsidR="00993370">
        <w:rPr>
          <w:rFonts w:hint="eastAsia"/>
        </w:rPr>
        <w:t>异同</w:t>
      </w:r>
      <w:r w:rsidRPr="00920DD6">
        <w:t>比较研究</w:t>
      </w:r>
    </w:p>
    <w:p w14:paraId="3A7D7235" w14:textId="77777777" w:rsidR="00846699" w:rsidRDefault="009376DB">
      <w:pPr>
        <w:jc w:val="center"/>
        <w:rPr>
          <w:rFonts w:ascii="Times New Roman" w:eastAsia="宋体" w:hAnsi="Times New Roman" w:cs="Times New Roman"/>
          <w:szCs w:val="21"/>
          <w:vertAlign w:val="superscript"/>
        </w:rPr>
      </w:pPr>
      <w:r>
        <w:rPr>
          <w:rFonts w:ascii="Times New Roman" w:eastAsia="宋体" w:hAnsi="Times New Roman" w:cs="Times New Roman"/>
          <w:szCs w:val="21"/>
        </w:rPr>
        <w:t>邓履翔</w:t>
      </w:r>
      <w:r>
        <w:rPr>
          <w:rStyle w:val="ae"/>
          <w:rFonts w:ascii="Times New Roman" w:eastAsia="宋体" w:hAnsi="Times New Roman" w:cs="Times New Roman"/>
          <w:szCs w:val="21"/>
        </w:rPr>
        <w:footnoteReference w:id="1"/>
      </w:r>
      <w:r>
        <w:rPr>
          <w:rFonts w:ascii="Times New Roman" w:eastAsia="宋体" w:hAnsi="Times New Roman" w:cs="Times New Roman"/>
          <w:szCs w:val="21"/>
          <w:vertAlign w:val="superscript"/>
        </w:rPr>
        <w:t>,2</w:t>
      </w:r>
      <w:r>
        <w:rPr>
          <w:rFonts w:ascii="Times New Roman" w:eastAsia="宋体" w:hAnsi="Times New Roman" w:cs="Times New Roman" w:hint="eastAsia"/>
          <w:szCs w:val="21"/>
          <w:vertAlign w:val="superscript"/>
        </w:rPr>
        <w:t>)</w:t>
      </w:r>
      <w:r>
        <w:rPr>
          <w:rFonts w:ascii="Times New Roman" w:eastAsia="宋体" w:hAnsi="Times New Roman" w:cs="Times New Roman"/>
          <w:szCs w:val="21"/>
        </w:rPr>
        <w:t>*</w:t>
      </w:r>
      <w:r>
        <w:rPr>
          <w:rFonts w:ascii="Times New Roman" w:eastAsia="宋体" w:hAnsi="Times New Roman" w:cs="Times New Roman"/>
          <w:szCs w:val="21"/>
        </w:rPr>
        <w:t>，陈辰</w:t>
      </w:r>
      <w:r>
        <w:rPr>
          <w:rFonts w:ascii="Times New Roman" w:eastAsia="宋体" w:hAnsi="Times New Roman" w:cs="Times New Roman"/>
          <w:szCs w:val="21"/>
          <w:vertAlign w:val="superscript"/>
        </w:rPr>
        <w:t>3</w:t>
      </w:r>
      <w:r>
        <w:rPr>
          <w:rFonts w:ascii="Times New Roman" w:eastAsia="宋体" w:hAnsi="Times New Roman" w:cs="Times New Roman" w:hint="eastAsia"/>
          <w:szCs w:val="21"/>
          <w:vertAlign w:val="superscript"/>
        </w:rPr>
        <w:t>)</w:t>
      </w:r>
      <w:r>
        <w:rPr>
          <w:rFonts w:ascii="Times New Roman" w:eastAsia="宋体" w:hAnsi="Times New Roman" w:cs="Times New Roman"/>
          <w:szCs w:val="21"/>
        </w:rPr>
        <w:t>，魏莎莎</w:t>
      </w:r>
      <w:r>
        <w:rPr>
          <w:rFonts w:ascii="Times New Roman" w:eastAsia="宋体" w:hAnsi="Times New Roman" w:cs="Times New Roman"/>
          <w:szCs w:val="21"/>
          <w:vertAlign w:val="superscript"/>
        </w:rPr>
        <w:t>4</w:t>
      </w:r>
      <w:r>
        <w:rPr>
          <w:rFonts w:ascii="Times New Roman" w:eastAsia="宋体" w:hAnsi="Times New Roman" w:cs="Times New Roman" w:hint="eastAsia"/>
          <w:szCs w:val="21"/>
          <w:vertAlign w:val="superscript"/>
        </w:rPr>
        <w:t>)</w:t>
      </w:r>
      <w:r>
        <w:rPr>
          <w:rFonts w:ascii="Times New Roman" w:eastAsia="宋体" w:hAnsi="Times New Roman" w:cs="Times New Roman"/>
          <w:szCs w:val="21"/>
        </w:rPr>
        <w:t>，刘洋</w:t>
      </w:r>
      <w:r>
        <w:rPr>
          <w:rFonts w:ascii="Times New Roman" w:eastAsia="宋体" w:hAnsi="Times New Roman" w:cs="Times New Roman"/>
          <w:szCs w:val="21"/>
          <w:vertAlign w:val="superscript"/>
        </w:rPr>
        <w:t>5</w:t>
      </w:r>
      <w:r>
        <w:rPr>
          <w:rFonts w:ascii="Times New Roman" w:eastAsia="宋体" w:hAnsi="Times New Roman" w:cs="Times New Roman" w:hint="eastAsia"/>
          <w:szCs w:val="21"/>
          <w:vertAlign w:val="superscript"/>
        </w:rPr>
        <w:t>)</w:t>
      </w:r>
      <w:r>
        <w:rPr>
          <w:rFonts w:ascii="Times New Roman" w:eastAsia="宋体" w:hAnsi="Times New Roman" w:cs="Times New Roman"/>
          <w:szCs w:val="21"/>
        </w:rPr>
        <w:t>，何运斌</w:t>
      </w:r>
      <w:r>
        <w:rPr>
          <w:rFonts w:ascii="Times New Roman" w:eastAsia="宋体" w:hAnsi="Times New Roman" w:cs="Times New Roman"/>
          <w:szCs w:val="21"/>
          <w:vertAlign w:val="superscript"/>
        </w:rPr>
        <w:t>6</w:t>
      </w:r>
      <w:r>
        <w:rPr>
          <w:rFonts w:ascii="Times New Roman" w:eastAsia="宋体" w:hAnsi="Times New Roman" w:cs="Times New Roman" w:hint="eastAsia"/>
          <w:szCs w:val="21"/>
          <w:vertAlign w:val="superscript"/>
        </w:rPr>
        <w:t>)</w:t>
      </w:r>
      <w:r>
        <w:rPr>
          <w:rFonts w:ascii="Times New Roman" w:eastAsia="宋体" w:hAnsi="Times New Roman" w:cs="Times New Roman"/>
          <w:szCs w:val="21"/>
        </w:rPr>
        <w:t>，杜焱</w:t>
      </w:r>
      <w:r>
        <w:rPr>
          <w:rFonts w:ascii="Times New Roman" w:eastAsia="宋体" w:hAnsi="Times New Roman" w:cs="Times New Roman"/>
          <w:szCs w:val="21"/>
          <w:vertAlign w:val="superscript"/>
        </w:rPr>
        <w:t>7</w:t>
      </w:r>
      <w:r>
        <w:rPr>
          <w:rFonts w:ascii="Times New Roman" w:eastAsia="宋体" w:hAnsi="Times New Roman" w:cs="Times New Roman" w:hint="eastAsia"/>
          <w:szCs w:val="21"/>
          <w:vertAlign w:val="superscript"/>
        </w:rPr>
        <w:t>)</w:t>
      </w:r>
    </w:p>
    <w:p w14:paraId="5120E8BE" w14:textId="77777777" w:rsidR="00846699" w:rsidRDefault="00846699">
      <w:pPr>
        <w:jc w:val="center"/>
        <w:rPr>
          <w:rFonts w:ascii="Times New Roman" w:eastAsia="宋体" w:hAnsi="Times New Roman" w:cs="Times New Roman"/>
          <w:szCs w:val="21"/>
        </w:rPr>
      </w:pPr>
    </w:p>
    <w:p w14:paraId="69C4205C" w14:textId="77777777" w:rsidR="00846699" w:rsidRDefault="009376DB">
      <w:pPr>
        <w:ind w:firstLineChars="200" w:firstLine="480"/>
        <w:rPr>
          <w:rFonts w:ascii="Times New Roman" w:eastAsia="宋体" w:hAnsi="Times New Roman" w:cs="Times New Roman"/>
          <w:sz w:val="24"/>
        </w:rPr>
      </w:pPr>
      <w:r>
        <w:rPr>
          <w:rFonts w:ascii="Times New Roman" w:eastAsia="宋体" w:hAnsi="Times New Roman" w:cs="Times New Roman"/>
          <w:sz w:val="24"/>
        </w:rPr>
        <w:t>1</w:t>
      </w:r>
      <w:r>
        <w:rPr>
          <w:rFonts w:ascii="Times New Roman" w:eastAsia="宋体" w:hAnsi="Times New Roman" w:cs="Times New Roman"/>
          <w:sz w:val="24"/>
        </w:rPr>
        <w:t>）中南大学出版社《交通安全与环境</w:t>
      </w:r>
      <w:r>
        <w:rPr>
          <w:rFonts w:ascii="Times New Roman" w:eastAsia="宋体" w:hAnsi="Times New Roman" w:cs="Times New Roman"/>
          <w:sz w:val="24"/>
        </w:rPr>
        <w:t>(</w:t>
      </w:r>
      <w:r>
        <w:rPr>
          <w:rFonts w:ascii="Times New Roman" w:eastAsia="宋体" w:hAnsi="Times New Roman" w:cs="Times New Roman"/>
          <w:sz w:val="24"/>
        </w:rPr>
        <w:t>英文</w:t>
      </w:r>
      <w:r>
        <w:rPr>
          <w:rFonts w:ascii="Times New Roman" w:eastAsia="宋体" w:hAnsi="Times New Roman" w:cs="Times New Roman"/>
          <w:sz w:val="24"/>
        </w:rPr>
        <w:t>)</w:t>
      </w:r>
      <w:r>
        <w:rPr>
          <w:rFonts w:ascii="Times New Roman" w:eastAsia="宋体" w:hAnsi="Times New Roman" w:cs="Times New Roman"/>
          <w:sz w:val="24"/>
        </w:rPr>
        <w:t>》编辑部，</w:t>
      </w:r>
      <w:r>
        <w:rPr>
          <w:rFonts w:ascii="Times New Roman" w:eastAsia="宋体" w:hAnsi="Times New Roman" w:cs="Times New Roman"/>
          <w:sz w:val="24"/>
        </w:rPr>
        <w:t>410083</w:t>
      </w:r>
      <w:r>
        <w:rPr>
          <w:rFonts w:ascii="Times New Roman" w:eastAsia="宋体" w:hAnsi="Times New Roman" w:cs="Times New Roman"/>
          <w:sz w:val="24"/>
        </w:rPr>
        <w:t>，长沙</w:t>
      </w:r>
    </w:p>
    <w:p w14:paraId="56A8E378" w14:textId="38D7304E" w:rsidR="00846699" w:rsidRDefault="009376DB">
      <w:pPr>
        <w:ind w:firstLineChars="200" w:firstLine="480"/>
        <w:rPr>
          <w:rFonts w:ascii="Times New Roman" w:eastAsia="宋体" w:hAnsi="Times New Roman" w:cs="Times New Roman"/>
          <w:sz w:val="24"/>
        </w:rPr>
      </w:pPr>
      <w:r>
        <w:rPr>
          <w:rFonts w:ascii="Times New Roman" w:eastAsia="宋体" w:hAnsi="Times New Roman" w:cs="Times New Roman"/>
          <w:sz w:val="24"/>
        </w:rPr>
        <w:t>2</w:t>
      </w:r>
      <w:r>
        <w:rPr>
          <w:rFonts w:ascii="Times New Roman" w:eastAsia="宋体" w:hAnsi="Times New Roman" w:cs="Times New Roman"/>
          <w:sz w:val="24"/>
        </w:rPr>
        <w:t>）中南大学人文学院，</w:t>
      </w:r>
      <w:r w:rsidR="00D22C43">
        <w:rPr>
          <w:rFonts w:ascii="Times New Roman" w:eastAsia="宋体" w:hAnsi="Times New Roman" w:cs="Times New Roman"/>
          <w:sz w:val="24"/>
        </w:rPr>
        <w:t>410075</w:t>
      </w:r>
      <w:r>
        <w:rPr>
          <w:rFonts w:ascii="Times New Roman" w:eastAsia="宋体" w:hAnsi="Times New Roman" w:cs="Times New Roman"/>
          <w:sz w:val="24"/>
        </w:rPr>
        <w:t>，长沙</w:t>
      </w:r>
    </w:p>
    <w:p w14:paraId="0E25BA1A" w14:textId="5CACA47B" w:rsidR="00846699" w:rsidRDefault="009376DB">
      <w:pPr>
        <w:ind w:firstLineChars="200" w:firstLine="480"/>
        <w:rPr>
          <w:rFonts w:ascii="Times New Roman" w:eastAsia="宋体" w:hAnsi="Times New Roman" w:cs="Times New Roman"/>
          <w:sz w:val="24"/>
        </w:rPr>
      </w:pPr>
      <w:r>
        <w:rPr>
          <w:rFonts w:ascii="Times New Roman" w:eastAsia="宋体" w:hAnsi="Times New Roman" w:cs="Times New Roman"/>
          <w:sz w:val="24"/>
        </w:rPr>
        <w:t>3</w:t>
      </w:r>
      <w:r>
        <w:rPr>
          <w:rFonts w:ascii="Times New Roman" w:eastAsia="宋体" w:hAnsi="Times New Roman" w:cs="Times New Roman"/>
          <w:sz w:val="24"/>
        </w:rPr>
        <w:t>）</w:t>
      </w:r>
      <w:bookmarkStart w:id="1" w:name="OLE_LINK3"/>
      <w:r>
        <w:rPr>
          <w:rFonts w:ascii="Times New Roman" w:eastAsia="宋体" w:hAnsi="Times New Roman" w:cs="Times New Roman"/>
          <w:sz w:val="24"/>
        </w:rPr>
        <w:t>《东南大学学报（医学版）》编辑部，南京鼓楼区丁家桥</w:t>
      </w:r>
      <w:r>
        <w:rPr>
          <w:rFonts w:ascii="Times New Roman" w:eastAsia="宋体" w:hAnsi="Times New Roman" w:cs="Times New Roman"/>
          <w:sz w:val="24"/>
        </w:rPr>
        <w:t>87</w:t>
      </w:r>
      <w:r>
        <w:rPr>
          <w:rFonts w:ascii="Times New Roman" w:eastAsia="宋体" w:hAnsi="Times New Roman" w:cs="Times New Roman"/>
          <w:sz w:val="24"/>
        </w:rPr>
        <w:t>号</w:t>
      </w:r>
      <w:r>
        <w:rPr>
          <w:rFonts w:ascii="Times New Roman" w:eastAsia="宋体" w:hAnsi="Times New Roman" w:cs="Times New Roman"/>
          <w:sz w:val="24"/>
        </w:rPr>
        <w:t xml:space="preserve"> 210009</w:t>
      </w:r>
      <w:bookmarkEnd w:id="1"/>
      <w:r w:rsidR="00D22C43">
        <w:rPr>
          <w:rFonts w:ascii="Times New Roman" w:eastAsia="宋体" w:hAnsi="Times New Roman" w:cs="Times New Roman" w:hint="eastAsia"/>
          <w:sz w:val="24"/>
        </w:rPr>
        <w:t>，南京</w:t>
      </w:r>
      <w:r>
        <w:rPr>
          <w:rFonts w:ascii="Times New Roman" w:eastAsia="宋体" w:hAnsi="Times New Roman" w:cs="Times New Roman"/>
          <w:sz w:val="24"/>
        </w:rPr>
        <w:t xml:space="preserve"> </w:t>
      </w:r>
    </w:p>
    <w:p w14:paraId="1FB517D1" w14:textId="77777777" w:rsidR="00846699" w:rsidRDefault="009376DB">
      <w:pPr>
        <w:ind w:firstLineChars="200" w:firstLine="480"/>
        <w:rPr>
          <w:rFonts w:ascii="Times New Roman" w:eastAsia="宋体" w:hAnsi="Times New Roman" w:cs="Times New Roman"/>
          <w:sz w:val="24"/>
        </w:rPr>
      </w:pPr>
      <w:r>
        <w:rPr>
          <w:rFonts w:ascii="Times New Roman" w:eastAsia="宋体" w:hAnsi="Times New Roman" w:cs="Times New Roman"/>
          <w:sz w:val="24"/>
        </w:rPr>
        <w:t>4</w:t>
      </w:r>
      <w:r>
        <w:rPr>
          <w:rFonts w:ascii="Times New Roman" w:eastAsia="宋体" w:hAnsi="Times New Roman" w:cs="Times New Roman"/>
          <w:sz w:val="24"/>
        </w:rPr>
        <w:t>）</w:t>
      </w:r>
      <w:r>
        <w:rPr>
          <w:rFonts w:ascii="Times New Roman" w:eastAsia="宋体" w:hAnsi="Times New Roman" w:cs="Times New Roman" w:hint="eastAsia"/>
          <w:sz w:val="24"/>
        </w:rPr>
        <w:t xml:space="preserve"> </w:t>
      </w:r>
      <w:r>
        <w:rPr>
          <w:rFonts w:ascii="Times New Roman" w:eastAsia="宋体" w:hAnsi="Times New Roman" w:cs="Times New Roman"/>
          <w:sz w:val="24"/>
        </w:rPr>
        <w:t>海军军医大学教研保障中心出版社《海军军医大学学报》编辑部，</w:t>
      </w:r>
      <w:r>
        <w:rPr>
          <w:rFonts w:ascii="Times New Roman" w:eastAsia="宋体" w:hAnsi="Times New Roman" w:cs="Times New Roman"/>
          <w:sz w:val="24"/>
        </w:rPr>
        <w:t>200433</w:t>
      </w:r>
      <w:r>
        <w:rPr>
          <w:rFonts w:ascii="Times New Roman" w:eastAsia="宋体" w:hAnsi="Times New Roman" w:cs="Times New Roman"/>
          <w:sz w:val="24"/>
        </w:rPr>
        <w:t>，上海</w:t>
      </w:r>
    </w:p>
    <w:p w14:paraId="7C2B44E2" w14:textId="77777777" w:rsidR="00846699" w:rsidRDefault="009376DB">
      <w:pPr>
        <w:ind w:firstLineChars="200" w:firstLine="480"/>
        <w:rPr>
          <w:rFonts w:ascii="Times New Roman" w:eastAsia="宋体" w:hAnsi="Times New Roman" w:cs="Times New Roman"/>
          <w:sz w:val="24"/>
        </w:rPr>
      </w:pPr>
      <w:r>
        <w:rPr>
          <w:rFonts w:ascii="Times New Roman" w:eastAsia="宋体" w:hAnsi="Times New Roman" w:cs="Times New Roman"/>
          <w:sz w:val="24"/>
        </w:rPr>
        <w:t>5</w:t>
      </w:r>
      <w:r>
        <w:rPr>
          <w:rFonts w:ascii="Times New Roman" w:eastAsia="宋体" w:hAnsi="Times New Roman" w:cs="Times New Roman"/>
          <w:sz w:val="24"/>
        </w:rPr>
        <w:t>）</w:t>
      </w:r>
      <w:bookmarkStart w:id="2" w:name="OLE_LINK2"/>
      <w:r>
        <w:rPr>
          <w:rFonts w:ascii="Times New Roman" w:eastAsia="宋体" w:hAnsi="Times New Roman" w:cs="Times New Roman"/>
          <w:sz w:val="24"/>
        </w:rPr>
        <w:t>中国医学科学院北京协和医院《协和医学杂志》编辑部，</w:t>
      </w:r>
      <w:r>
        <w:rPr>
          <w:rFonts w:ascii="Times New Roman" w:eastAsia="宋体" w:hAnsi="Times New Roman" w:cs="Times New Roman"/>
          <w:sz w:val="24"/>
        </w:rPr>
        <w:t xml:space="preserve">100730 </w:t>
      </w:r>
      <w:r>
        <w:rPr>
          <w:rFonts w:ascii="Times New Roman" w:eastAsia="宋体" w:hAnsi="Times New Roman" w:cs="Times New Roman"/>
          <w:sz w:val="24"/>
        </w:rPr>
        <w:t>，北京</w:t>
      </w:r>
    </w:p>
    <w:bookmarkEnd w:id="2"/>
    <w:p w14:paraId="15B18D56" w14:textId="3265002C" w:rsidR="00846699" w:rsidRDefault="009376DB">
      <w:pPr>
        <w:ind w:firstLineChars="200" w:firstLine="480"/>
        <w:rPr>
          <w:rFonts w:ascii="Times New Roman" w:eastAsia="宋体" w:hAnsi="Times New Roman" w:cs="Times New Roman"/>
          <w:sz w:val="24"/>
        </w:rPr>
      </w:pPr>
      <w:r>
        <w:rPr>
          <w:rFonts w:ascii="Times New Roman" w:eastAsia="宋体" w:hAnsi="Times New Roman" w:cs="Times New Roman"/>
          <w:sz w:val="24"/>
        </w:rPr>
        <w:t>6</w:t>
      </w:r>
      <w:r>
        <w:rPr>
          <w:rFonts w:ascii="Times New Roman" w:eastAsia="宋体" w:hAnsi="Times New Roman" w:cs="Times New Roman"/>
          <w:sz w:val="24"/>
        </w:rPr>
        <w:t>）中南大学出版社《中南大学学报（英文版）》编辑部，</w:t>
      </w:r>
      <w:r w:rsidR="00D22C43" w:rsidDel="00D22C43">
        <w:rPr>
          <w:rFonts w:ascii="Times New Roman" w:eastAsia="宋体" w:hAnsi="Times New Roman" w:cs="Times New Roman"/>
          <w:sz w:val="24"/>
        </w:rPr>
        <w:t xml:space="preserve"> </w:t>
      </w:r>
      <w:r>
        <w:rPr>
          <w:rFonts w:ascii="Times New Roman" w:eastAsia="宋体" w:hAnsi="Times New Roman" w:cs="Times New Roman"/>
          <w:sz w:val="24"/>
        </w:rPr>
        <w:t>410083</w:t>
      </w:r>
      <w:r w:rsidR="00D22C43">
        <w:rPr>
          <w:rFonts w:ascii="Times New Roman" w:eastAsia="宋体" w:hAnsi="Times New Roman" w:cs="Times New Roman" w:hint="eastAsia"/>
          <w:sz w:val="24"/>
        </w:rPr>
        <w:t>，</w:t>
      </w:r>
      <w:r w:rsidR="00D22C43">
        <w:rPr>
          <w:rFonts w:ascii="Times New Roman" w:eastAsia="宋体" w:hAnsi="Times New Roman" w:cs="Times New Roman"/>
          <w:sz w:val="24"/>
        </w:rPr>
        <w:t>长沙</w:t>
      </w:r>
    </w:p>
    <w:p w14:paraId="41FDBA50" w14:textId="77777777" w:rsidR="00846699" w:rsidRDefault="009376DB">
      <w:pPr>
        <w:ind w:firstLineChars="200" w:firstLine="480"/>
        <w:rPr>
          <w:rFonts w:ascii="Times New Roman" w:eastAsia="宋体" w:hAnsi="Times New Roman" w:cs="Times New Roman"/>
          <w:sz w:val="24"/>
        </w:rPr>
      </w:pPr>
      <w:r>
        <w:rPr>
          <w:rFonts w:ascii="Times New Roman" w:eastAsia="宋体" w:hAnsi="Times New Roman" w:cs="Times New Roman"/>
          <w:sz w:val="24"/>
        </w:rPr>
        <w:t>7</w:t>
      </w:r>
      <w:r>
        <w:rPr>
          <w:rFonts w:ascii="Times New Roman" w:eastAsia="宋体" w:hAnsi="Times New Roman" w:cs="Times New Roman"/>
          <w:sz w:val="24"/>
        </w:rPr>
        <w:t>）北京科技大学期刊中心，</w:t>
      </w:r>
      <w:r>
        <w:rPr>
          <w:rFonts w:ascii="Times New Roman" w:eastAsia="宋体" w:hAnsi="Times New Roman" w:cs="Times New Roman"/>
          <w:sz w:val="24"/>
        </w:rPr>
        <w:t>100083</w:t>
      </w:r>
      <w:r>
        <w:rPr>
          <w:rFonts w:ascii="Times New Roman" w:eastAsia="宋体" w:hAnsi="Times New Roman" w:cs="Times New Roman"/>
          <w:sz w:val="24"/>
        </w:rPr>
        <w:t>，北京</w:t>
      </w:r>
    </w:p>
    <w:p w14:paraId="200271C2" w14:textId="77777777" w:rsidR="00846699" w:rsidRDefault="00846699">
      <w:pPr>
        <w:rPr>
          <w:rFonts w:ascii="Times New Roman" w:eastAsia="宋体" w:hAnsi="Times New Roman" w:cs="Times New Roman"/>
          <w:sz w:val="24"/>
        </w:rPr>
      </w:pPr>
    </w:p>
    <w:p w14:paraId="6EE12ECB" w14:textId="5C7A9092"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摘要：</w:t>
      </w:r>
      <w:r w:rsidR="00CF31A7">
        <w:rPr>
          <w:rFonts w:ascii="Times New Roman" w:eastAsia="宋体" w:hAnsi="Times New Roman" w:cs="Times New Roman" w:hint="eastAsia"/>
          <w:sz w:val="24"/>
        </w:rPr>
        <w:t>如何创办一本</w:t>
      </w:r>
      <w:r>
        <w:rPr>
          <w:rFonts w:ascii="Times New Roman" w:eastAsia="宋体" w:hAnsi="Times New Roman" w:cs="Times New Roman" w:hint="eastAsia"/>
          <w:sz w:val="24"/>
        </w:rPr>
        <w:t>顶级科技期刊是我国</w:t>
      </w:r>
      <w:r w:rsidR="00CF31A7">
        <w:rPr>
          <w:rFonts w:ascii="Times New Roman" w:eastAsia="宋体" w:hAnsi="Times New Roman" w:cs="Times New Roman" w:hint="eastAsia"/>
          <w:sz w:val="24"/>
        </w:rPr>
        <w:t>一流科技</w:t>
      </w:r>
      <w:r>
        <w:rPr>
          <w:rFonts w:ascii="Times New Roman" w:eastAsia="宋体" w:hAnsi="Times New Roman" w:cs="Times New Roman" w:hint="eastAsia"/>
          <w:sz w:val="24"/>
        </w:rPr>
        <w:t>期刊建设中重要目标</w:t>
      </w:r>
      <w:r w:rsidR="00CF31A7">
        <w:rPr>
          <w:rFonts w:ascii="Times New Roman" w:eastAsia="宋体" w:hAnsi="Times New Roman" w:cs="Times New Roman" w:hint="eastAsia"/>
          <w:sz w:val="24"/>
        </w:rPr>
        <w:t>之一</w:t>
      </w:r>
      <w:r>
        <w:rPr>
          <w:rFonts w:ascii="Times New Roman" w:eastAsia="宋体" w:hAnsi="Times New Roman" w:cs="Times New Roman" w:hint="eastAsia"/>
          <w:sz w:val="24"/>
        </w:rPr>
        <w:t>。</w:t>
      </w:r>
      <w:r w:rsidR="00CF31A7">
        <w:rPr>
          <w:rFonts w:ascii="Times New Roman" w:eastAsia="宋体" w:hAnsi="Times New Roman" w:cs="Times New Roman" w:hint="eastAsia"/>
          <w:sz w:val="24"/>
        </w:rPr>
        <w:t>这要求我们深入了解顶级科技期刊的界定与特点。</w:t>
      </w:r>
      <w:r>
        <w:rPr>
          <w:rFonts w:ascii="Times New Roman" w:eastAsia="宋体" w:hAnsi="Times New Roman" w:cs="Times New Roman" w:hint="eastAsia"/>
          <w:sz w:val="24"/>
        </w:rPr>
        <w:t>本文</w:t>
      </w:r>
      <w:r>
        <w:rPr>
          <w:rFonts w:ascii="Times New Roman" w:eastAsia="宋体" w:hAnsi="Times New Roman" w:cs="Times New Roman"/>
          <w:sz w:val="24"/>
        </w:rPr>
        <w:t>采用文献</w:t>
      </w:r>
      <w:r>
        <w:rPr>
          <w:rFonts w:ascii="Times New Roman" w:eastAsia="宋体" w:hAnsi="Times New Roman" w:cs="Times New Roman" w:hint="eastAsia"/>
          <w:sz w:val="24"/>
        </w:rPr>
        <w:t>分析</w:t>
      </w:r>
      <w:r>
        <w:rPr>
          <w:rFonts w:ascii="Times New Roman" w:eastAsia="宋体" w:hAnsi="Times New Roman" w:cs="Times New Roman"/>
          <w:sz w:val="24"/>
        </w:rPr>
        <w:t>法、问卷</w:t>
      </w:r>
      <w:r>
        <w:rPr>
          <w:rFonts w:ascii="Times New Roman" w:eastAsia="宋体" w:hAnsi="Times New Roman" w:cs="Times New Roman" w:hint="eastAsia"/>
          <w:sz w:val="24"/>
        </w:rPr>
        <w:t>调查</w:t>
      </w:r>
      <w:r>
        <w:rPr>
          <w:rFonts w:ascii="Times New Roman" w:eastAsia="宋体" w:hAnsi="Times New Roman" w:cs="Times New Roman"/>
          <w:sz w:val="24"/>
        </w:rPr>
        <w:t>法等对已有研究成果进行述评，</w:t>
      </w:r>
      <w:r w:rsidR="00CF31A7">
        <w:rPr>
          <w:rFonts w:ascii="Times New Roman" w:eastAsia="宋体" w:hAnsi="Times New Roman" w:cs="Times New Roman" w:hint="eastAsia"/>
          <w:sz w:val="24"/>
        </w:rPr>
        <w:t>尝试</w:t>
      </w:r>
      <w:r>
        <w:rPr>
          <w:rFonts w:ascii="Times New Roman" w:eastAsia="宋体" w:hAnsi="Times New Roman" w:cs="Times New Roman"/>
          <w:sz w:val="24"/>
        </w:rPr>
        <w:t>界定顶级期刊的概念，并针对英文期刊编辑、教授群体进行问卷调研，进而对</w:t>
      </w:r>
      <w:r>
        <w:rPr>
          <w:rFonts w:ascii="Times New Roman" w:eastAsia="宋体" w:hAnsi="Times New Roman" w:cs="Times New Roman"/>
          <w:sz w:val="24"/>
        </w:rPr>
        <w:t>3</w:t>
      </w:r>
      <w:r>
        <w:rPr>
          <w:rFonts w:ascii="Times New Roman" w:eastAsia="宋体" w:hAnsi="Times New Roman" w:cs="Times New Roman"/>
          <w:sz w:val="24"/>
        </w:rPr>
        <w:t>个部分</w:t>
      </w:r>
      <w:r>
        <w:rPr>
          <w:rFonts w:ascii="Times New Roman" w:eastAsia="宋体" w:hAnsi="Times New Roman" w:cs="Times New Roman"/>
          <w:sz w:val="24"/>
        </w:rPr>
        <w:t>34</w:t>
      </w:r>
      <w:r>
        <w:rPr>
          <w:rFonts w:ascii="Times New Roman" w:eastAsia="宋体" w:hAnsi="Times New Roman" w:cs="Times New Roman"/>
          <w:sz w:val="24"/>
        </w:rPr>
        <w:t>道问题的结果予以分析、比较</w:t>
      </w:r>
      <w:r>
        <w:rPr>
          <w:rFonts w:ascii="Times New Roman" w:eastAsia="宋体" w:hAnsi="Times New Roman" w:cs="Times New Roman" w:hint="eastAsia"/>
          <w:sz w:val="24"/>
        </w:rPr>
        <w:t>和</w:t>
      </w:r>
      <w:r>
        <w:rPr>
          <w:rFonts w:ascii="Times New Roman" w:eastAsia="宋体" w:hAnsi="Times New Roman" w:cs="Times New Roman"/>
          <w:sz w:val="24"/>
        </w:rPr>
        <w:t>归纳。</w:t>
      </w:r>
      <w:r>
        <w:rPr>
          <w:rFonts w:ascii="Times New Roman" w:eastAsia="宋体" w:hAnsi="Times New Roman" w:cs="Times New Roman" w:hint="eastAsia"/>
          <w:sz w:val="24"/>
        </w:rPr>
        <w:t>研究结果显示：</w:t>
      </w:r>
      <w:r w:rsidR="00CF31A7">
        <w:rPr>
          <w:rFonts w:ascii="Times New Roman" w:eastAsia="宋体" w:hAnsi="Times New Roman" w:cs="Times New Roman"/>
          <w:sz w:val="24"/>
        </w:rPr>
        <w:t>322</w:t>
      </w:r>
      <w:r w:rsidR="00CF31A7">
        <w:rPr>
          <w:rFonts w:ascii="Times New Roman" w:eastAsia="宋体" w:hAnsi="Times New Roman" w:cs="Times New Roman"/>
          <w:sz w:val="24"/>
        </w:rPr>
        <w:t>位参与调研教授与编辑</w:t>
      </w:r>
      <w:r w:rsidR="00CF31A7">
        <w:rPr>
          <w:rFonts w:ascii="Times New Roman" w:eastAsia="宋体" w:hAnsi="Times New Roman" w:cs="Times New Roman" w:hint="eastAsia"/>
          <w:sz w:val="24"/>
        </w:rPr>
        <w:t>同意</w:t>
      </w:r>
      <w:r w:rsidR="00C423FF">
        <w:rPr>
          <w:rFonts w:ascii="Times New Roman" w:eastAsia="宋体" w:hAnsi="Times New Roman" w:cs="Times New Roman"/>
          <w:sz w:val="24"/>
        </w:rPr>
        <w:t>顶级论文是顶级期刊得以被广泛认可的充要条件</w:t>
      </w:r>
      <w:r w:rsidR="00CF31A7">
        <w:rPr>
          <w:rFonts w:ascii="Times New Roman" w:eastAsia="宋体" w:hAnsi="Times New Roman" w:cs="Times New Roman" w:hint="eastAsia"/>
          <w:sz w:val="24"/>
        </w:rPr>
        <w:t>，</w:t>
      </w:r>
      <w:r w:rsidR="00CF31A7">
        <w:rPr>
          <w:rFonts w:ascii="Times New Roman" w:eastAsia="宋体" w:hAnsi="Times New Roman" w:cs="Times New Roman"/>
          <w:sz w:val="24"/>
        </w:rPr>
        <w:t>87.57%</w:t>
      </w:r>
      <w:r w:rsidR="00CF31A7">
        <w:rPr>
          <w:rFonts w:ascii="Times New Roman" w:eastAsia="宋体" w:hAnsi="Times New Roman" w:cs="Times New Roman"/>
          <w:sz w:val="24"/>
        </w:rPr>
        <w:t>的调查对象认为顶级论文</w:t>
      </w:r>
      <w:r w:rsidR="00CF31A7">
        <w:rPr>
          <w:rFonts w:ascii="Times New Roman" w:eastAsia="宋体" w:hAnsi="Times New Roman" w:cs="Times New Roman" w:hint="eastAsia"/>
          <w:sz w:val="24"/>
        </w:rPr>
        <w:t>在顶级期刊中的</w:t>
      </w:r>
      <w:r w:rsidR="00CF31A7">
        <w:rPr>
          <w:rFonts w:ascii="Times New Roman" w:eastAsia="宋体" w:hAnsi="Times New Roman" w:cs="Times New Roman"/>
          <w:sz w:val="24"/>
        </w:rPr>
        <w:t>占比不到</w:t>
      </w:r>
      <w:r w:rsidR="00CF31A7">
        <w:rPr>
          <w:rFonts w:ascii="Times New Roman" w:eastAsia="宋体" w:hAnsi="Times New Roman" w:cs="Times New Roman"/>
          <w:sz w:val="24"/>
        </w:rPr>
        <w:t>25%</w:t>
      </w:r>
      <w:r>
        <w:rPr>
          <w:rFonts w:ascii="Times New Roman" w:eastAsia="宋体" w:hAnsi="Times New Roman" w:cs="Times New Roman" w:hint="eastAsia"/>
          <w:sz w:val="24"/>
        </w:rPr>
        <w:t>；</w:t>
      </w:r>
      <w:r>
        <w:rPr>
          <w:rFonts w:ascii="Times New Roman" w:eastAsia="宋体" w:hAnsi="Times New Roman" w:cs="Times New Roman"/>
          <w:sz w:val="24"/>
        </w:rPr>
        <w:t>顶级期刊最重要的</w:t>
      </w:r>
      <w:r>
        <w:rPr>
          <w:rFonts w:ascii="Times New Roman" w:eastAsia="宋体" w:hAnsi="Times New Roman" w:cs="Times New Roman"/>
          <w:sz w:val="24"/>
        </w:rPr>
        <w:t xml:space="preserve"> 3 </w:t>
      </w:r>
      <w:proofErr w:type="gramStart"/>
      <w:r>
        <w:rPr>
          <w:rFonts w:ascii="Times New Roman" w:eastAsia="宋体" w:hAnsi="Times New Roman" w:cs="Times New Roman"/>
          <w:sz w:val="24"/>
        </w:rPr>
        <w:t>个</w:t>
      </w:r>
      <w:proofErr w:type="gramEnd"/>
      <w:r>
        <w:rPr>
          <w:rFonts w:ascii="Times New Roman" w:eastAsia="宋体" w:hAnsi="Times New Roman" w:cs="Times New Roman"/>
          <w:sz w:val="24"/>
        </w:rPr>
        <w:t>特征分别是</w:t>
      </w:r>
      <w:r w:rsidR="00F74AE4">
        <w:rPr>
          <w:rFonts w:ascii="Times New Roman" w:eastAsia="宋体" w:hAnsi="Times New Roman" w:cs="Times New Roman" w:hint="eastAsia"/>
          <w:sz w:val="24"/>
        </w:rPr>
        <w:t>“</w:t>
      </w:r>
      <w:r>
        <w:rPr>
          <w:rFonts w:ascii="Times New Roman" w:eastAsia="宋体" w:hAnsi="Times New Roman" w:cs="Times New Roman"/>
          <w:sz w:val="24"/>
        </w:rPr>
        <w:t>科学家团队是否具有较高水准且实质性投入办刊（</w:t>
      </w:r>
      <w:r>
        <w:rPr>
          <w:rFonts w:ascii="Times New Roman" w:eastAsia="宋体" w:hAnsi="Times New Roman" w:cs="Times New Roman"/>
          <w:sz w:val="24"/>
        </w:rPr>
        <w:t>87.89%</w:t>
      </w:r>
      <w:r>
        <w:rPr>
          <w:rFonts w:ascii="Times New Roman" w:eastAsia="宋体" w:hAnsi="Times New Roman" w:cs="Times New Roman"/>
          <w:sz w:val="24"/>
        </w:rPr>
        <w:t>）</w:t>
      </w:r>
      <w:r w:rsidR="00F74AE4">
        <w:rPr>
          <w:rFonts w:ascii="Times New Roman" w:eastAsia="宋体" w:hAnsi="Times New Roman" w:cs="Times New Roman" w:hint="eastAsia"/>
          <w:sz w:val="24"/>
        </w:rPr>
        <w:t>”</w:t>
      </w:r>
      <w:r>
        <w:rPr>
          <w:rFonts w:ascii="Times New Roman" w:eastAsia="宋体" w:hAnsi="Times New Roman" w:cs="Times New Roman"/>
          <w:sz w:val="24"/>
        </w:rPr>
        <w:t>，</w:t>
      </w:r>
      <w:r w:rsidR="00F74AE4">
        <w:rPr>
          <w:rFonts w:ascii="Times New Roman" w:eastAsia="宋体" w:hAnsi="Times New Roman" w:cs="Times New Roman" w:hint="eastAsia"/>
          <w:sz w:val="24"/>
        </w:rPr>
        <w:t>“</w:t>
      </w:r>
      <w:r>
        <w:rPr>
          <w:rFonts w:ascii="Times New Roman" w:eastAsia="宋体" w:hAnsi="Times New Roman" w:cs="Times New Roman"/>
          <w:sz w:val="24"/>
        </w:rPr>
        <w:t>办刊宗旨是否长期一致性与明确性（</w:t>
      </w:r>
      <w:r>
        <w:rPr>
          <w:rFonts w:ascii="Times New Roman" w:eastAsia="宋体" w:hAnsi="Times New Roman" w:cs="Times New Roman"/>
          <w:sz w:val="24"/>
        </w:rPr>
        <w:t>71.12%</w:t>
      </w:r>
      <w:r>
        <w:rPr>
          <w:rFonts w:ascii="Times New Roman" w:eastAsia="宋体" w:hAnsi="Times New Roman" w:cs="Times New Roman"/>
          <w:sz w:val="24"/>
        </w:rPr>
        <w:t>）</w:t>
      </w:r>
      <w:r w:rsidR="00F74AE4">
        <w:rPr>
          <w:rFonts w:ascii="Times New Roman" w:eastAsia="宋体" w:hAnsi="Times New Roman" w:cs="Times New Roman" w:hint="eastAsia"/>
          <w:sz w:val="24"/>
        </w:rPr>
        <w:t>”</w:t>
      </w:r>
      <w:r>
        <w:rPr>
          <w:rFonts w:ascii="Times New Roman" w:eastAsia="宋体" w:hAnsi="Times New Roman" w:cs="Times New Roman"/>
          <w:sz w:val="24"/>
        </w:rPr>
        <w:t>、</w:t>
      </w:r>
      <w:r w:rsidR="00F74AE4">
        <w:rPr>
          <w:rFonts w:ascii="Times New Roman" w:eastAsia="宋体" w:hAnsi="Times New Roman" w:cs="Times New Roman" w:hint="eastAsia"/>
          <w:sz w:val="24"/>
        </w:rPr>
        <w:t>“</w:t>
      </w:r>
      <w:r>
        <w:rPr>
          <w:rFonts w:ascii="Times New Roman" w:eastAsia="宋体" w:hAnsi="Times New Roman" w:cs="Times New Roman"/>
          <w:sz w:val="24"/>
        </w:rPr>
        <w:t>全职编辑是否具有较高的学术水平与独立性（</w:t>
      </w:r>
      <w:r>
        <w:rPr>
          <w:rFonts w:ascii="Times New Roman" w:eastAsia="宋体" w:hAnsi="Times New Roman" w:cs="Times New Roman"/>
          <w:sz w:val="24"/>
        </w:rPr>
        <w:t>72.05%</w:t>
      </w:r>
      <w:r>
        <w:rPr>
          <w:rFonts w:ascii="Times New Roman" w:eastAsia="宋体" w:hAnsi="Times New Roman" w:cs="Times New Roman"/>
          <w:sz w:val="24"/>
        </w:rPr>
        <w:t>）</w:t>
      </w:r>
      <w:r w:rsidR="00F74AE4">
        <w:rPr>
          <w:rFonts w:ascii="Times New Roman" w:eastAsia="宋体" w:hAnsi="Times New Roman" w:cs="Times New Roman" w:hint="eastAsia"/>
          <w:sz w:val="24"/>
        </w:rPr>
        <w:t>”</w:t>
      </w:r>
      <w:r>
        <w:rPr>
          <w:rFonts w:ascii="Times New Roman" w:eastAsia="宋体" w:hAnsi="Times New Roman" w:cs="Times New Roman"/>
          <w:sz w:val="24"/>
        </w:rPr>
        <w:t>，但编辑与教授在论文指标、内容与处理机制等方面的各指标存在认知程度差异。编辑与</w:t>
      </w:r>
      <w:r>
        <w:rPr>
          <w:rFonts w:ascii="Times New Roman" w:eastAsia="宋体" w:hAnsi="Times New Roman" w:cs="Times New Roman" w:hint="eastAsia"/>
          <w:sz w:val="24"/>
        </w:rPr>
        <w:t>教授</w:t>
      </w:r>
      <w:r>
        <w:rPr>
          <w:rFonts w:ascii="Times New Roman" w:eastAsia="宋体" w:hAnsi="Times New Roman" w:cs="Times New Roman"/>
          <w:sz w:val="24"/>
        </w:rPr>
        <w:t>对编辑工作和</w:t>
      </w:r>
      <w:proofErr w:type="gramStart"/>
      <w:r>
        <w:rPr>
          <w:rFonts w:ascii="Times New Roman" w:eastAsia="宋体" w:hAnsi="Times New Roman" w:cs="Times New Roman"/>
          <w:sz w:val="24"/>
        </w:rPr>
        <w:t>顶刊特征</w:t>
      </w:r>
      <w:proofErr w:type="gramEnd"/>
      <w:r>
        <w:rPr>
          <w:rFonts w:ascii="Times New Roman" w:eastAsia="宋体" w:hAnsi="Times New Roman" w:cs="Times New Roman"/>
          <w:sz w:val="24"/>
        </w:rPr>
        <w:t>的认知异同给我国期刊建设</w:t>
      </w:r>
      <w:r w:rsidR="00CF31A7">
        <w:rPr>
          <w:rFonts w:ascii="Times New Roman" w:eastAsia="宋体" w:hAnsi="Times New Roman" w:cs="Times New Roman" w:hint="eastAsia"/>
          <w:sz w:val="24"/>
        </w:rPr>
        <w:t>提供了有益借鉴</w:t>
      </w:r>
      <w:r>
        <w:rPr>
          <w:rFonts w:ascii="Times New Roman" w:eastAsia="宋体" w:hAnsi="Times New Roman" w:cs="Times New Roman"/>
          <w:sz w:val="24"/>
        </w:rPr>
        <w:t>。</w:t>
      </w:r>
      <w:r w:rsidR="00CF31A7">
        <w:rPr>
          <w:rFonts w:ascii="Times New Roman" w:eastAsia="宋体" w:hAnsi="Times New Roman" w:cs="Times New Roman" w:hint="eastAsia"/>
          <w:sz w:val="24"/>
        </w:rPr>
        <w:t>文章最后，</w:t>
      </w:r>
      <w:r>
        <w:rPr>
          <w:rFonts w:ascii="Times New Roman" w:eastAsia="宋体" w:hAnsi="Times New Roman" w:cs="Times New Roman"/>
          <w:sz w:val="24"/>
        </w:rPr>
        <w:t>从注重人员的协作性、发展的长期性、工作的主动性、建设的根本性、布局的差异性</w:t>
      </w:r>
      <w:r w:rsidR="00486D8D">
        <w:rPr>
          <w:rFonts w:ascii="Times New Roman" w:eastAsia="宋体" w:hAnsi="Times New Roman" w:cs="Times New Roman" w:hint="eastAsia"/>
          <w:sz w:val="24"/>
        </w:rPr>
        <w:t>、评价的自主性</w:t>
      </w:r>
      <w:r>
        <w:rPr>
          <w:rFonts w:ascii="Times New Roman" w:eastAsia="宋体" w:hAnsi="Times New Roman" w:cs="Times New Roman"/>
          <w:sz w:val="24"/>
        </w:rPr>
        <w:t>等</w:t>
      </w:r>
      <w:r w:rsidR="00486D8D">
        <w:rPr>
          <w:rFonts w:ascii="Times New Roman" w:eastAsia="宋体" w:hAnsi="Times New Roman" w:cs="Times New Roman"/>
          <w:sz w:val="24"/>
        </w:rPr>
        <w:t>6</w:t>
      </w:r>
      <w:r w:rsidR="00CF31A7">
        <w:rPr>
          <w:rFonts w:ascii="Times New Roman" w:eastAsia="宋体" w:hAnsi="Times New Roman" w:cs="Times New Roman" w:hint="eastAsia"/>
          <w:sz w:val="24"/>
        </w:rPr>
        <w:t>个</w:t>
      </w:r>
      <w:r>
        <w:rPr>
          <w:rFonts w:ascii="Times New Roman" w:eastAsia="宋体" w:hAnsi="Times New Roman" w:cs="Times New Roman"/>
          <w:sz w:val="24"/>
        </w:rPr>
        <w:t>方面</w:t>
      </w:r>
      <w:r w:rsidR="00CF31A7">
        <w:rPr>
          <w:rFonts w:ascii="Times New Roman" w:eastAsia="宋体" w:hAnsi="Times New Roman" w:cs="Times New Roman" w:hint="eastAsia"/>
          <w:sz w:val="24"/>
        </w:rPr>
        <w:t>提出了</w:t>
      </w:r>
      <w:r w:rsidR="00CF31A7">
        <w:rPr>
          <w:rFonts w:ascii="Times New Roman" w:eastAsia="宋体" w:hAnsi="Times New Roman" w:cs="Times New Roman"/>
          <w:sz w:val="24"/>
        </w:rPr>
        <w:t>建设顶级期刊</w:t>
      </w:r>
      <w:r w:rsidR="00CF31A7">
        <w:rPr>
          <w:rFonts w:ascii="Times New Roman" w:eastAsia="宋体" w:hAnsi="Times New Roman" w:cs="Times New Roman" w:hint="eastAsia"/>
          <w:sz w:val="24"/>
        </w:rPr>
        <w:t>的建议</w:t>
      </w:r>
      <w:r>
        <w:rPr>
          <w:rFonts w:ascii="Times New Roman" w:eastAsia="宋体" w:hAnsi="Times New Roman" w:cs="Times New Roman"/>
          <w:sz w:val="24"/>
        </w:rPr>
        <w:t>。</w:t>
      </w:r>
    </w:p>
    <w:p w14:paraId="4183DB57" w14:textId="2884931D"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关键词：顶级</w:t>
      </w:r>
      <w:r>
        <w:rPr>
          <w:rFonts w:ascii="Times New Roman" w:eastAsia="宋体" w:hAnsi="Times New Roman" w:cs="Times New Roman" w:hint="eastAsia"/>
          <w:sz w:val="24"/>
        </w:rPr>
        <w:t>科技</w:t>
      </w:r>
      <w:r>
        <w:rPr>
          <w:rFonts w:ascii="Times New Roman" w:eastAsia="宋体" w:hAnsi="Times New Roman" w:cs="Times New Roman"/>
          <w:sz w:val="24"/>
        </w:rPr>
        <w:t>期刊，概念，特征，</w:t>
      </w:r>
      <w:r w:rsidR="00CF31A7">
        <w:rPr>
          <w:rFonts w:ascii="Times New Roman" w:eastAsia="宋体" w:hAnsi="Times New Roman" w:cs="Times New Roman" w:hint="eastAsia"/>
          <w:sz w:val="24"/>
        </w:rPr>
        <w:t>认知</w:t>
      </w:r>
      <w:r w:rsidR="00993370">
        <w:rPr>
          <w:rFonts w:ascii="Times New Roman" w:eastAsia="宋体" w:hAnsi="Times New Roman" w:cs="Times New Roman" w:hint="eastAsia"/>
          <w:sz w:val="24"/>
        </w:rPr>
        <w:t>异同</w:t>
      </w:r>
      <w:r w:rsidR="00CF31A7">
        <w:rPr>
          <w:rFonts w:ascii="Times New Roman" w:eastAsia="宋体" w:hAnsi="Times New Roman" w:cs="Times New Roman" w:hint="eastAsia"/>
          <w:sz w:val="24"/>
        </w:rPr>
        <w:t>，</w:t>
      </w:r>
      <w:r>
        <w:rPr>
          <w:rFonts w:ascii="Times New Roman" w:eastAsia="宋体" w:hAnsi="Times New Roman" w:cs="Times New Roman"/>
          <w:sz w:val="24"/>
        </w:rPr>
        <w:t>发展建议</w:t>
      </w:r>
    </w:p>
    <w:p w14:paraId="22530AC1" w14:textId="77777777" w:rsidR="00846699" w:rsidRDefault="00846699">
      <w:pPr>
        <w:spacing w:line="360" w:lineRule="auto"/>
        <w:rPr>
          <w:rFonts w:ascii="Times New Roman" w:eastAsia="宋体" w:hAnsi="Times New Roman" w:cs="Times New Roman"/>
          <w:sz w:val="24"/>
        </w:rPr>
      </w:pPr>
    </w:p>
    <w:p w14:paraId="4B24C7C1" w14:textId="77777777"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引言</w:t>
      </w:r>
    </w:p>
    <w:p w14:paraId="5E2ED04D" w14:textId="447ACE92"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lastRenderedPageBreak/>
        <w:t>2019</w:t>
      </w:r>
      <w:r>
        <w:rPr>
          <w:rFonts w:ascii="Times New Roman" w:eastAsia="宋体" w:hAnsi="Times New Roman" w:cs="Times New Roman"/>
          <w:sz w:val="24"/>
        </w:rPr>
        <w:t>年中国科协等四部委联合印发《关于深化改革</w:t>
      </w:r>
      <w:r>
        <w:rPr>
          <w:rFonts w:ascii="Times New Roman" w:eastAsia="宋体" w:hAnsi="Times New Roman" w:cs="Times New Roman"/>
          <w:sz w:val="24"/>
        </w:rPr>
        <w:t xml:space="preserve"> </w:t>
      </w:r>
      <w:r>
        <w:rPr>
          <w:rFonts w:ascii="Times New Roman" w:eastAsia="宋体" w:hAnsi="Times New Roman" w:cs="Times New Roman"/>
          <w:sz w:val="24"/>
        </w:rPr>
        <w:t>培育世界一流科技期刊的意见》作为推动我国科技期刊改革发展的纲领性文件，正式拉开了中国国家层面上建设世界一流科技期刊工作的序幕。</w:t>
      </w:r>
      <w:r w:rsidR="00214EC9">
        <w:rPr>
          <w:rFonts w:ascii="Times New Roman" w:eastAsia="宋体" w:hAnsi="Times New Roman" w:cs="Times New Roman"/>
          <w:sz w:val="24"/>
        </w:rPr>
        <w:t>细研文件</w:t>
      </w:r>
      <w:r w:rsidR="00214EC9">
        <w:rPr>
          <w:rFonts w:ascii="Times New Roman" w:eastAsia="宋体" w:hAnsi="Times New Roman" w:cs="Times New Roman" w:hint="eastAsia"/>
          <w:sz w:val="24"/>
        </w:rPr>
        <w:t>，“</w:t>
      </w:r>
      <w:r w:rsidR="00214EC9" w:rsidRPr="00797A51">
        <w:rPr>
          <w:rFonts w:ascii="Times New Roman" w:eastAsia="宋体" w:hAnsi="Times New Roman" w:cs="Times New Roman" w:hint="eastAsia"/>
          <w:sz w:val="24"/>
        </w:rPr>
        <w:t>建成一批具有国际竞争力的品牌期刊</w:t>
      </w:r>
      <w:r w:rsidR="00214EC9">
        <w:rPr>
          <w:rFonts w:ascii="Times New Roman" w:eastAsia="宋体" w:hAnsi="Times New Roman" w:cs="Times New Roman" w:hint="eastAsia"/>
          <w:sz w:val="24"/>
        </w:rPr>
        <w:t>”，“</w:t>
      </w:r>
      <w:r w:rsidR="00214EC9" w:rsidRPr="00797A51">
        <w:rPr>
          <w:rFonts w:ascii="Times New Roman" w:eastAsia="宋体" w:hAnsi="Times New Roman" w:cs="Times New Roman" w:hint="eastAsia"/>
          <w:sz w:val="24"/>
        </w:rPr>
        <w:t>有效引领新兴交叉领域科技发展，科技评价的影响力和话语权明显提升</w:t>
      </w:r>
      <w:r w:rsidR="00214EC9">
        <w:rPr>
          <w:rFonts w:ascii="Times New Roman" w:eastAsia="宋体" w:hAnsi="Times New Roman" w:cs="Times New Roman" w:hint="eastAsia"/>
          <w:sz w:val="24"/>
        </w:rPr>
        <w:t>”等内容为我国科技期刊建设指明了目标，即要建设一批世界一流的科技期刊、要有属于中国的顶级科技期刊，只有这样才能实现我国科技话语权的确立。与此</w:t>
      </w:r>
      <w:r>
        <w:rPr>
          <w:rFonts w:ascii="Times New Roman" w:eastAsia="宋体" w:hAnsi="Times New Roman" w:cs="Times New Roman"/>
          <w:sz w:val="24"/>
        </w:rPr>
        <w:t>同时，遍历我国</w:t>
      </w:r>
      <w:r w:rsidR="00214EC9">
        <w:rPr>
          <w:rFonts w:ascii="Times New Roman" w:eastAsia="宋体" w:hAnsi="Times New Roman" w:cs="Times New Roman" w:hint="eastAsia"/>
          <w:sz w:val="24"/>
        </w:rPr>
        <w:t>科技</w:t>
      </w:r>
      <w:r>
        <w:rPr>
          <w:rFonts w:ascii="Times New Roman" w:eastAsia="宋体" w:hAnsi="Times New Roman" w:cs="Times New Roman"/>
          <w:sz w:val="24"/>
        </w:rPr>
        <w:t>期刊可知，在由</w:t>
      </w:r>
      <w:r>
        <w:rPr>
          <w:rFonts w:ascii="Times New Roman" w:eastAsia="宋体" w:hAnsi="Times New Roman" w:cs="Times New Roman"/>
          <w:sz w:val="24"/>
        </w:rPr>
        <w:t>5000</w:t>
      </w:r>
      <w:r>
        <w:rPr>
          <w:rFonts w:ascii="Times New Roman" w:eastAsia="宋体" w:hAnsi="Times New Roman" w:cs="Times New Roman" w:hint="eastAsia"/>
          <w:sz w:val="24"/>
        </w:rPr>
        <w:t>多</w:t>
      </w:r>
      <w:r>
        <w:rPr>
          <w:rFonts w:ascii="Times New Roman" w:eastAsia="宋体" w:hAnsi="Times New Roman" w:cs="Times New Roman"/>
          <w:sz w:val="24"/>
        </w:rPr>
        <w:t>种中国科技期刊组成的期刊金字塔中，</w:t>
      </w:r>
      <w:r w:rsidR="00214EC9">
        <w:rPr>
          <w:rFonts w:ascii="Times New Roman" w:eastAsia="宋体" w:hAnsi="Times New Roman" w:cs="Times New Roman" w:hint="eastAsia"/>
          <w:sz w:val="24"/>
        </w:rPr>
        <w:t>只有少数一流期刊，</w:t>
      </w:r>
      <w:r>
        <w:rPr>
          <w:rFonts w:ascii="Times New Roman" w:eastAsia="宋体" w:hAnsi="Times New Roman" w:cs="Times New Roman"/>
          <w:sz w:val="24"/>
        </w:rPr>
        <w:t>极度缺乏的是处于塔尖的顶级期刊。顶级期刊的特征是什么、如何</w:t>
      </w:r>
      <w:r w:rsidR="00214EC9">
        <w:rPr>
          <w:rFonts w:ascii="Times New Roman" w:eastAsia="宋体" w:hAnsi="Times New Roman" w:cs="Times New Roman" w:hint="eastAsia"/>
          <w:sz w:val="24"/>
        </w:rPr>
        <w:t>建设</w:t>
      </w:r>
      <w:r>
        <w:rPr>
          <w:rFonts w:ascii="Times New Roman" w:eastAsia="宋体" w:hAnsi="Times New Roman" w:cs="Times New Roman"/>
          <w:sz w:val="24"/>
        </w:rPr>
        <w:t>顶级期刊等</w:t>
      </w:r>
      <w:r w:rsidR="00214EC9">
        <w:rPr>
          <w:rFonts w:ascii="Times New Roman" w:eastAsia="宋体" w:hAnsi="Times New Roman" w:cs="Times New Roman" w:hint="eastAsia"/>
          <w:sz w:val="24"/>
        </w:rPr>
        <w:t>问题被业内</w:t>
      </w:r>
      <w:r>
        <w:rPr>
          <w:rFonts w:ascii="Times New Roman" w:eastAsia="宋体" w:hAnsi="Times New Roman" w:cs="Times New Roman"/>
          <w:sz w:val="24"/>
        </w:rPr>
        <w:t>相关人员热议</w:t>
      </w:r>
      <w:r>
        <w:rPr>
          <w:rFonts w:ascii="Times New Roman" w:eastAsia="宋体" w:hAnsi="Times New Roman" w:cs="Times New Roman" w:hint="eastAsia"/>
          <w:sz w:val="24"/>
        </w:rPr>
        <w:t>。</w:t>
      </w:r>
      <w:r>
        <w:rPr>
          <w:rFonts w:ascii="Times New Roman" w:eastAsia="宋体" w:hAnsi="Times New Roman" w:cs="Times New Roman"/>
          <w:sz w:val="24"/>
        </w:rPr>
        <w:t>将中国自己的科技期刊建设成为世界顶级期刊</w:t>
      </w:r>
      <w:r w:rsidR="00214EC9">
        <w:rPr>
          <w:rFonts w:ascii="Times New Roman" w:eastAsia="宋体" w:hAnsi="Times New Roman" w:cs="Times New Roman" w:hint="eastAsia"/>
          <w:sz w:val="24"/>
        </w:rPr>
        <w:t>已</w:t>
      </w:r>
      <w:r>
        <w:rPr>
          <w:rFonts w:ascii="Times New Roman" w:eastAsia="宋体" w:hAnsi="Times New Roman" w:cs="Times New Roman"/>
          <w:sz w:val="24"/>
        </w:rPr>
        <w:t>成为近期和未来一段时间内科技期刊相关业界、学界的明确目标。</w:t>
      </w:r>
    </w:p>
    <w:p w14:paraId="34F4E71B" w14:textId="320A5910"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本文从已有相关研究述评、顶级期刊的概念界定开始论述，进而结合编辑与</w:t>
      </w:r>
      <w:r w:rsidR="006C1B2C">
        <w:rPr>
          <w:rFonts w:ascii="Times New Roman" w:eastAsia="宋体" w:hAnsi="Times New Roman" w:cs="Times New Roman" w:hint="eastAsia"/>
          <w:sz w:val="24"/>
        </w:rPr>
        <w:t>教授</w:t>
      </w:r>
      <w:r>
        <w:rPr>
          <w:rFonts w:ascii="Times New Roman" w:eastAsia="宋体" w:hAnsi="Times New Roman" w:cs="Times New Roman"/>
          <w:sz w:val="24"/>
        </w:rPr>
        <w:t>参与的问卷调查结果，</w:t>
      </w:r>
      <w:r w:rsidR="00CF31A7">
        <w:rPr>
          <w:rFonts w:ascii="Times New Roman" w:eastAsia="宋体" w:hAnsi="Times New Roman" w:cs="Times New Roman" w:hint="eastAsia"/>
          <w:sz w:val="24"/>
        </w:rPr>
        <w:t>尝试</w:t>
      </w:r>
      <w:r>
        <w:rPr>
          <w:rFonts w:ascii="Times New Roman" w:eastAsia="宋体" w:hAnsi="Times New Roman" w:cs="Times New Roman"/>
          <w:sz w:val="24"/>
        </w:rPr>
        <w:t>分析顶级期刊的特征，</w:t>
      </w:r>
      <w:r w:rsidR="00CF31A7">
        <w:rPr>
          <w:rFonts w:ascii="Times New Roman" w:eastAsia="宋体" w:hAnsi="Times New Roman" w:cs="Times New Roman" w:hint="eastAsia"/>
          <w:sz w:val="24"/>
        </w:rPr>
        <w:t>探讨编辑与</w:t>
      </w:r>
      <w:r w:rsidR="006C1B2C">
        <w:rPr>
          <w:rFonts w:ascii="Times New Roman" w:eastAsia="宋体" w:hAnsi="Times New Roman" w:cs="Times New Roman" w:hint="eastAsia"/>
          <w:sz w:val="24"/>
        </w:rPr>
        <w:t>教授</w:t>
      </w:r>
      <w:r w:rsidR="00CF31A7">
        <w:rPr>
          <w:rFonts w:ascii="Times New Roman" w:eastAsia="宋体" w:hAnsi="Times New Roman" w:cs="Times New Roman" w:hint="eastAsia"/>
          <w:sz w:val="24"/>
        </w:rPr>
        <w:t>对顶级科技期刊的认知差异，</w:t>
      </w:r>
      <w:r w:rsidR="00CF31A7">
        <w:rPr>
          <w:rFonts w:ascii="Times New Roman" w:eastAsia="宋体" w:hAnsi="Times New Roman" w:cs="Times New Roman"/>
          <w:sz w:val="24"/>
        </w:rPr>
        <w:t>希望通过分析编辑与</w:t>
      </w:r>
      <w:r w:rsidR="006C1B2C">
        <w:rPr>
          <w:rFonts w:ascii="Times New Roman" w:eastAsia="宋体" w:hAnsi="Times New Roman" w:cs="Times New Roman" w:hint="eastAsia"/>
          <w:sz w:val="24"/>
        </w:rPr>
        <w:t>教授</w:t>
      </w:r>
      <w:r w:rsidR="00CF31A7">
        <w:rPr>
          <w:rFonts w:ascii="Times New Roman" w:eastAsia="宋体" w:hAnsi="Times New Roman" w:cs="Times New Roman"/>
          <w:sz w:val="24"/>
        </w:rPr>
        <w:t>群体对顶级期刊认识的异同，为我国建设顶级期刊提供思路。</w:t>
      </w:r>
      <w:r w:rsidR="00CF31A7">
        <w:rPr>
          <w:rFonts w:ascii="Times New Roman" w:eastAsia="宋体" w:hAnsi="Times New Roman" w:cs="Times New Roman" w:hint="eastAsia"/>
          <w:sz w:val="24"/>
        </w:rPr>
        <w:t>进而在此基础上，</w:t>
      </w:r>
      <w:r>
        <w:rPr>
          <w:rFonts w:ascii="Times New Roman" w:eastAsia="宋体" w:hAnsi="Times New Roman" w:cs="Times New Roman"/>
          <w:sz w:val="24"/>
        </w:rPr>
        <w:t>给出了建设我国顶级科技期刊的相关建议。</w:t>
      </w:r>
    </w:p>
    <w:p w14:paraId="500EF0F5" w14:textId="77777777" w:rsidR="00846699" w:rsidRDefault="00846699">
      <w:pPr>
        <w:spacing w:line="360" w:lineRule="auto"/>
        <w:rPr>
          <w:rFonts w:ascii="Times New Roman" w:eastAsia="宋体" w:hAnsi="Times New Roman" w:cs="Times New Roman"/>
          <w:sz w:val="24"/>
        </w:rPr>
      </w:pPr>
    </w:p>
    <w:p w14:paraId="0A3F8EC7" w14:textId="77777777"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1 </w:t>
      </w:r>
      <w:r>
        <w:rPr>
          <w:rFonts w:ascii="Times New Roman" w:eastAsia="宋体" w:hAnsi="Times New Roman" w:cs="Times New Roman"/>
          <w:sz w:val="24"/>
        </w:rPr>
        <w:t>顶级期刊的已有研究述评与概念界定</w:t>
      </w:r>
    </w:p>
    <w:p w14:paraId="6B188E40" w14:textId="77777777"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1.1 </w:t>
      </w:r>
      <w:r>
        <w:rPr>
          <w:rFonts w:ascii="Times New Roman" w:eastAsia="宋体" w:hAnsi="Times New Roman" w:cs="Times New Roman"/>
          <w:sz w:val="24"/>
        </w:rPr>
        <w:t>顶级期刊相关研究</w:t>
      </w:r>
    </w:p>
    <w:p w14:paraId="3F5986BB" w14:textId="62502BCB" w:rsidR="005F287C" w:rsidRDefault="005F287C">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在线汉语字典释义</w:t>
      </w:r>
      <w:r w:rsidR="006C1B2C">
        <w:rPr>
          <w:rFonts w:ascii="Times New Roman" w:eastAsia="宋体" w:hAnsi="Times New Roman" w:cs="Times New Roman" w:hint="eastAsia"/>
          <w:sz w:val="24"/>
        </w:rPr>
        <w:t>“</w:t>
      </w:r>
      <w:r>
        <w:rPr>
          <w:rFonts w:ascii="Times New Roman" w:eastAsia="宋体" w:hAnsi="Times New Roman" w:cs="Times New Roman"/>
          <w:sz w:val="24"/>
        </w:rPr>
        <w:t>顶级</w:t>
      </w:r>
      <w:r w:rsidR="006C1B2C">
        <w:rPr>
          <w:rFonts w:ascii="Times New Roman" w:eastAsia="宋体" w:hAnsi="Times New Roman" w:cs="Times New Roman" w:hint="eastAsia"/>
          <w:sz w:val="24"/>
        </w:rPr>
        <w:t>”</w:t>
      </w:r>
      <w:r>
        <w:rPr>
          <w:rFonts w:ascii="Times New Roman" w:eastAsia="宋体" w:hAnsi="Times New Roman" w:cs="Times New Roman"/>
          <w:sz w:val="24"/>
        </w:rPr>
        <w:t>为某个东西中等级最高的那级。</w:t>
      </w:r>
      <w:r>
        <w:rPr>
          <w:rFonts w:ascii="Times New Roman" w:eastAsia="宋体" w:hAnsi="Times New Roman" w:cs="Times New Roman" w:hint="eastAsia"/>
          <w:sz w:val="24"/>
        </w:rPr>
        <w:t>从内涵和范围来看，顶级是指绝对</w:t>
      </w:r>
      <w:r w:rsidR="00AC0678">
        <w:rPr>
          <w:rFonts w:ascii="Times New Roman" w:eastAsia="宋体" w:hAnsi="Times New Roman" w:cs="Times New Roman" w:hint="eastAsia"/>
          <w:sz w:val="24"/>
        </w:rPr>
        <w:t>的</w:t>
      </w:r>
      <w:r>
        <w:rPr>
          <w:rFonts w:ascii="Times New Roman" w:eastAsia="宋体" w:hAnsi="Times New Roman" w:cs="Times New Roman" w:hint="eastAsia"/>
          <w:sz w:val="24"/>
        </w:rPr>
        <w:t>顶端，是极少数个体</w:t>
      </w:r>
      <w:r w:rsidR="00AC0678">
        <w:rPr>
          <w:rFonts w:ascii="Times New Roman" w:eastAsia="宋体" w:hAnsi="Times New Roman" w:cs="Times New Roman" w:hint="eastAsia"/>
          <w:sz w:val="24"/>
        </w:rPr>
        <w:t>。另外，</w:t>
      </w:r>
      <w:r w:rsidR="009376DB">
        <w:rPr>
          <w:rFonts w:ascii="Times New Roman" w:eastAsia="宋体" w:hAnsi="Times New Roman" w:cs="Times New Roman"/>
          <w:sz w:val="24"/>
        </w:rPr>
        <w:t>受中国传统文化影响，</w:t>
      </w:r>
      <w:r w:rsidR="002419D4">
        <w:rPr>
          <w:rFonts w:ascii="Times New Roman" w:eastAsia="宋体" w:hAnsi="Times New Roman" w:cs="Times New Roman" w:hint="eastAsia"/>
          <w:sz w:val="24"/>
        </w:rPr>
        <w:t>“</w:t>
      </w:r>
      <w:r w:rsidR="009376DB">
        <w:rPr>
          <w:rFonts w:ascii="Times New Roman" w:eastAsia="宋体" w:hAnsi="Times New Roman" w:cs="Times New Roman"/>
          <w:sz w:val="24"/>
        </w:rPr>
        <w:t>顶级</w:t>
      </w:r>
      <w:r w:rsidR="002419D4">
        <w:rPr>
          <w:rFonts w:ascii="Times New Roman" w:eastAsia="宋体" w:hAnsi="Times New Roman" w:cs="Times New Roman" w:hint="eastAsia"/>
          <w:sz w:val="24"/>
        </w:rPr>
        <w:t>”</w:t>
      </w:r>
      <w:r w:rsidR="009376DB">
        <w:rPr>
          <w:rFonts w:ascii="Times New Roman" w:eastAsia="宋体" w:hAnsi="Times New Roman" w:cs="Times New Roman" w:hint="eastAsia"/>
          <w:sz w:val="24"/>
        </w:rPr>
        <w:t>一词</w:t>
      </w:r>
      <w:r w:rsidR="009376DB">
        <w:rPr>
          <w:rFonts w:ascii="Times New Roman" w:eastAsia="宋体" w:hAnsi="Times New Roman" w:cs="Times New Roman"/>
          <w:sz w:val="24"/>
        </w:rPr>
        <w:t>因不够谦逊等原因较少</w:t>
      </w:r>
      <w:r>
        <w:rPr>
          <w:rFonts w:ascii="Times New Roman" w:eastAsia="宋体" w:hAnsi="Times New Roman" w:cs="Times New Roman" w:hint="eastAsia"/>
          <w:sz w:val="24"/>
        </w:rPr>
        <w:t>使用</w:t>
      </w:r>
      <w:r w:rsidR="009376DB">
        <w:rPr>
          <w:rFonts w:ascii="Times New Roman" w:eastAsia="宋体" w:hAnsi="Times New Roman" w:cs="Times New Roman"/>
          <w:sz w:val="24"/>
        </w:rPr>
        <w:t>。</w:t>
      </w:r>
      <w:r>
        <w:rPr>
          <w:rFonts w:ascii="Times New Roman" w:eastAsia="宋体" w:hAnsi="Times New Roman" w:cs="Times New Roman" w:hint="eastAsia"/>
          <w:sz w:val="24"/>
        </w:rPr>
        <w:t>在科技期刊建设领域</w:t>
      </w:r>
      <w:r w:rsidR="00AC0678">
        <w:rPr>
          <w:rFonts w:ascii="Times New Roman" w:eastAsia="宋体" w:hAnsi="Times New Roman" w:cs="Times New Roman" w:hint="eastAsia"/>
          <w:sz w:val="24"/>
        </w:rPr>
        <w:t>亦是</w:t>
      </w:r>
      <w:r>
        <w:rPr>
          <w:rFonts w:ascii="Times New Roman" w:eastAsia="宋体" w:hAnsi="Times New Roman" w:cs="Times New Roman" w:hint="eastAsia"/>
          <w:sz w:val="24"/>
        </w:rPr>
        <w:t>如此，</w:t>
      </w:r>
      <w:r w:rsidR="00B6000A">
        <w:rPr>
          <w:rFonts w:ascii="Times New Roman" w:eastAsia="宋体" w:hAnsi="Times New Roman" w:cs="Times New Roman" w:hint="eastAsia"/>
          <w:sz w:val="24"/>
        </w:rPr>
        <w:t>教授</w:t>
      </w:r>
      <w:r>
        <w:rPr>
          <w:rFonts w:ascii="Times New Roman" w:eastAsia="宋体" w:hAnsi="Times New Roman" w:cs="Times New Roman" w:hint="eastAsia"/>
          <w:sz w:val="24"/>
        </w:rPr>
        <w:t>与编辑较少谈及顶级期刊。</w:t>
      </w:r>
    </w:p>
    <w:p w14:paraId="64F25B23" w14:textId="5BB04154" w:rsidR="00846699" w:rsidRDefault="005F287C">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rPr>
        <w:t>搜索、过滤全网信息</w:t>
      </w:r>
      <w:r w:rsidR="002419D4">
        <w:rPr>
          <w:rFonts w:ascii="Times New Roman" w:eastAsia="宋体" w:hAnsi="Times New Roman" w:cs="Times New Roman" w:hint="eastAsia"/>
          <w:sz w:val="24"/>
        </w:rPr>
        <w:t>，</w:t>
      </w:r>
      <w:r>
        <w:rPr>
          <w:rFonts w:ascii="Times New Roman" w:eastAsia="宋体" w:hAnsi="Times New Roman" w:cs="Times New Roman" w:hint="eastAsia"/>
          <w:sz w:val="24"/>
        </w:rPr>
        <w:t>了解到</w:t>
      </w:r>
      <w:r w:rsidR="009376DB">
        <w:rPr>
          <w:rFonts w:ascii="Times New Roman" w:eastAsia="宋体" w:hAnsi="Times New Roman" w:cs="Times New Roman"/>
          <w:sz w:val="24"/>
        </w:rPr>
        <w:t>从</w:t>
      </w:r>
      <w:r w:rsidR="00B6000A">
        <w:rPr>
          <w:rFonts w:ascii="Times New Roman" w:eastAsia="宋体" w:hAnsi="Times New Roman" w:cs="Times New Roman"/>
          <w:sz w:val="24"/>
        </w:rPr>
        <w:t>教授</w:t>
      </w:r>
      <w:r w:rsidR="009376DB">
        <w:rPr>
          <w:rFonts w:ascii="Times New Roman" w:eastAsia="宋体" w:hAnsi="Times New Roman" w:cs="Times New Roman"/>
          <w:sz w:val="24"/>
        </w:rPr>
        <w:t>的视角来看，曹健林</w:t>
      </w:r>
      <w:r w:rsidR="009376DB">
        <w:rPr>
          <w:rFonts w:ascii="Times New Roman" w:eastAsia="宋体" w:hAnsi="Times New Roman" w:cs="Times New Roman"/>
          <w:sz w:val="24"/>
          <w:vertAlign w:val="superscript"/>
        </w:rPr>
        <w:t>[1]</w:t>
      </w:r>
      <w:r>
        <w:rPr>
          <w:rFonts w:ascii="Times New Roman" w:eastAsia="宋体" w:hAnsi="Times New Roman" w:cs="Times New Roman" w:hint="eastAsia"/>
          <w:sz w:val="24"/>
        </w:rPr>
        <w:t>认为“</w:t>
      </w:r>
      <w:r w:rsidRPr="00797A51">
        <w:rPr>
          <w:rFonts w:ascii="Times New Roman" w:eastAsia="宋体" w:hAnsi="Times New Roman" w:cs="Times New Roman" w:hint="eastAsia"/>
          <w:sz w:val="24"/>
        </w:rPr>
        <w:t>中国科技期刊上高质量论文的数量还不够，</w:t>
      </w:r>
      <w:r w:rsidR="00C423FF">
        <w:rPr>
          <w:rFonts w:ascii="Times New Roman" w:eastAsia="宋体" w:hAnsi="Times New Roman" w:cs="Times New Roman" w:hint="eastAsia"/>
          <w:sz w:val="24"/>
        </w:rPr>
        <w:t>要</w:t>
      </w:r>
      <w:r w:rsidRPr="00797A51">
        <w:rPr>
          <w:rFonts w:ascii="Times New Roman" w:eastAsia="宋体" w:hAnsi="Times New Roman" w:cs="Times New Roman" w:hint="eastAsia"/>
          <w:sz w:val="24"/>
        </w:rPr>
        <w:t>将顶级论文留在中国科技期刊上</w:t>
      </w:r>
      <w:r>
        <w:rPr>
          <w:rFonts w:ascii="Times New Roman" w:eastAsia="宋体" w:hAnsi="Times New Roman" w:cs="Times New Roman" w:hint="eastAsia"/>
          <w:sz w:val="24"/>
        </w:rPr>
        <w:t>”</w:t>
      </w:r>
      <w:r>
        <w:rPr>
          <w:rFonts w:ascii="Times New Roman" w:eastAsia="宋体" w:hAnsi="Times New Roman" w:cs="Times New Roman" w:hint="eastAsia"/>
          <w:sz w:val="24"/>
        </w:rPr>
        <w:t>,</w:t>
      </w:r>
      <w:r w:rsidRPr="00797A51">
        <w:rPr>
          <w:rFonts w:ascii="Times New Roman" w:eastAsia="宋体" w:hAnsi="Times New Roman" w:cs="Times New Roman"/>
          <w:sz w:val="24"/>
        </w:rPr>
        <w:t xml:space="preserve"> </w:t>
      </w:r>
      <w:r>
        <w:rPr>
          <w:rFonts w:ascii="Times New Roman" w:eastAsia="宋体" w:hAnsi="Times New Roman" w:cs="Times New Roman"/>
          <w:sz w:val="24"/>
        </w:rPr>
        <w:t>袁亚湘院士</w:t>
      </w:r>
      <w:r>
        <w:rPr>
          <w:rFonts w:ascii="Times New Roman" w:eastAsia="宋体" w:hAnsi="Times New Roman" w:cs="Times New Roman"/>
          <w:sz w:val="24"/>
          <w:vertAlign w:val="superscript"/>
        </w:rPr>
        <w:t>[2]</w:t>
      </w:r>
      <w:r>
        <w:rPr>
          <w:rFonts w:ascii="Times New Roman" w:eastAsia="宋体" w:hAnsi="Times New Roman" w:cs="Times New Roman" w:hint="eastAsia"/>
          <w:sz w:val="24"/>
        </w:rPr>
        <w:t>认为“</w:t>
      </w:r>
      <w:r w:rsidRPr="00797A51">
        <w:rPr>
          <w:rFonts w:ascii="Times New Roman" w:eastAsia="宋体" w:hAnsi="Times New Roman" w:cs="Times New Roman" w:hint="eastAsia"/>
          <w:sz w:val="24"/>
        </w:rPr>
        <w:t>杂志好不好，就看最好的文章是不是发表在这里”</w:t>
      </w:r>
      <w:r>
        <w:rPr>
          <w:rFonts w:ascii="Times New Roman" w:eastAsia="宋体" w:hAnsi="Times New Roman" w:cs="Times New Roman" w:hint="eastAsia"/>
          <w:sz w:val="24"/>
        </w:rPr>
        <w:t>，将</w:t>
      </w:r>
      <w:r w:rsidR="009376DB">
        <w:rPr>
          <w:rFonts w:ascii="Times New Roman" w:eastAsia="宋体" w:hAnsi="Times New Roman" w:cs="Times New Roman"/>
          <w:sz w:val="24"/>
        </w:rPr>
        <w:t>顶级期刊</w:t>
      </w:r>
      <w:r>
        <w:rPr>
          <w:rFonts w:ascii="Times New Roman" w:eastAsia="宋体" w:hAnsi="Times New Roman" w:cs="Times New Roman" w:hint="eastAsia"/>
          <w:sz w:val="24"/>
        </w:rPr>
        <w:t>与顶级论文、最好的论文直接联系在一起。可以认为，顶级期刊</w:t>
      </w:r>
      <w:r w:rsidR="009376DB">
        <w:rPr>
          <w:rFonts w:ascii="Times New Roman" w:eastAsia="宋体" w:hAnsi="Times New Roman" w:cs="Times New Roman"/>
          <w:sz w:val="24"/>
        </w:rPr>
        <w:t>就是发表领域内的顶级论文的期刊。</w:t>
      </w:r>
      <w:r w:rsidR="0072191F">
        <w:rPr>
          <w:rFonts w:ascii="Times New Roman" w:eastAsia="宋体" w:hAnsi="Times New Roman" w:cs="Times New Roman" w:hint="eastAsia"/>
          <w:sz w:val="24"/>
        </w:rPr>
        <w:t>搜索</w:t>
      </w:r>
      <w:proofErr w:type="gramStart"/>
      <w:r w:rsidR="0072191F">
        <w:rPr>
          <w:rFonts w:ascii="Times New Roman" w:eastAsia="宋体" w:hAnsi="Times New Roman" w:cs="Times New Roman" w:hint="eastAsia"/>
          <w:sz w:val="24"/>
        </w:rPr>
        <w:t>中国知网可知</w:t>
      </w:r>
      <w:proofErr w:type="gramEnd"/>
      <w:r w:rsidR="0072191F">
        <w:rPr>
          <w:rFonts w:ascii="Times New Roman" w:eastAsia="宋体" w:hAnsi="Times New Roman" w:cs="Times New Roman" w:hint="eastAsia"/>
          <w:sz w:val="24"/>
        </w:rPr>
        <w:t>，</w:t>
      </w:r>
      <w:r w:rsidR="00CF31A7">
        <w:rPr>
          <w:rFonts w:ascii="Times New Roman" w:eastAsia="宋体" w:hAnsi="Times New Roman" w:cs="Times New Roman" w:hint="eastAsia"/>
          <w:sz w:val="24"/>
        </w:rPr>
        <w:t>已有研究中</w:t>
      </w:r>
      <w:r w:rsidR="0072191F">
        <w:rPr>
          <w:rFonts w:ascii="Times New Roman" w:eastAsia="宋体" w:hAnsi="Times New Roman" w:cs="Times New Roman" w:hint="eastAsia"/>
          <w:sz w:val="24"/>
        </w:rPr>
        <w:t>仅有</w:t>
      </w:r>
      <w:r w:rsidR="009376DB">
        <w:rPr>
          <w:rFonts w:ascii="Times New Roman" w:eastAsia="宋体" w:hAnsi="Times New Roman" w:cs="Times New Roman"/>
          <w:sz w:val="24"/>
        </w:rPr>
        <w:t>何海燕</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3</w:t>
      </w:r>
      <w:r w:rsidR="009376DB">
        <w:rPr>
          <w:rFonts w:ascii="Times New Roman" w:eastAsia="宋体" w:hAnsi="Times New Roman" w:cs="Times New Roman"/>
          <w:sz w:val="24"/>
          <w:vertAlign w:val="superscript"/>
        </w:rPr>
        <w:t>]</w:t>
      </w:r>
      <w:r w:rsidR="0072191F" w:rsidRPr="00797A51">
        <w:rPr>
          <w:rFonts w:ascii="Times New Roman" w:eastAsia="宋体" w:hAnsi="Times New Roman" w:cs="Times New Roman" w:hint="eastAsia"/>
          <w:sz w:val="24"/>
        </w:rPr>
        <w:t>从编辑视角</w:t>
      </w:r>
      <w:r w:rsidR="009376DB">
        <w:rPr>
          <w:rFonts w:ascii="Times New Roman" w:eastAsia="宋体" w:hAnsi="Times New Roman" w:cs="Times New Roman"/>
          <w:sz w:val="24"/>
        </w:rPr>
        <w:t>指出作为顶级期刊打造的《电化学能源评论（英文）》</w:t>
      </w:r>
      <w:r w:rsidR="009376DB">
        <w:rPr>
          <w:rFonts w:ascii="Times New Roman" w:eastAsia="宋体" w:hAnsi="Times New Roman" w:cs="Times New Roman"/>
          <w:sz w:val="24"/>
        </w:rPr>
        <w:t>(EER)</w:t>
      </w:r>
      <w:r w:rsidR="009376DB">
        <w:rPr>
          <w:rFonts w:ascii="Times New Roman" w:eastAsia="宋体" w:hAnsi="Times New Roman" w:cs="Times New Roman"/>
          <w:sz w:val="24"/>
        </w:rPr>
        <w:t>主要发表来自编委的顶</w:t>
      </w:r>
      <w:r w:rsidR="009376DB">
        <w:rPr>
          <w:rFonts w:ascii="Times New Roman" w:eastAsia="宋体" w:hAnsi="Times New Roman" w:cs="Times New Roman"/>
          <w:sz w:val="24"/>
        </w:rPr>
        <w:lastRenderedPageBreak/>
        <w:t>尖论文。从文献计量学和科学传播学专家的视角来看，刘铭</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4</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认为</w:t>
      </w:r>
      <w:r w:rsidR="002419D4">
        <w:rPr>
          <w:rFonts w:ascii="Times New Roman" w:eastAsia="宋体" w:hAnsi="Times New Roman" w:cs="Times New Roman" w:hint="eastAsia"/>
          <w:sz w:val="24"/>
        </w:rPr>
        <w:t>“</w:t>
      </w:r>
      <w:r w:rsidR="009376DB">
        <w:rPr>
          <w:rFonts w:ascii="Times New Roman" w:eastAsia="宋体" w:hAnsi="Times New Roman" w:cs="Times New Roman"/>
          <w:sz w:val="24"/>
        </w:rPr>
        <w:t>顶级科技期刊是科技期刊中的最高等级，影响因子比重较大，是重要科技成果展示和发表的重要平台，也是衡量一个国家科技发展水平的因素，且我国科技类的期刊在世界顶级科技期刊中的所占比重并不大</w:t>
      </w:r>
      <w:r w:rsidR="002419D4">
        <w:rPr>
          <w:rFonts w:ascii="Times New Roman" w:eastAsia="宋体" w:hAnsi="Times New Roman" w:cs="Times New Roman" w:hint="eastAsia"/>
          <w:sz w:val="24"/>
        </w:rPr>
        <w:t>”</w:t>
      </w:r>
      <w:r w:rsidR="009376DB">
        <w:rPr>
          <w:rFonts w:ascii="Times New Roman" w:eastAsia="宋体" w:hAnsi="Times New Roman" w:cs="Times New Roman"/>
          <w:sz w:val="24"/>
        </w:rPr>
        <w:t>。吴国</w:t>
      </w:r>
      <w:proofErr w:type="gramStart"/>
      <w:r w:rsidR="009376DB">
        <w:rPr>
          <w:rFonts w:ascii="Times New Roman" w:eastAsia="宋体" w:hAnsi="Times New Roman" w:cs="Times New Roman"/>
          <w:sz w:val="24"/>
        </w:rPr>
        <w:t>祥</w:t>
      </w:r>
      <w:proofErr w:type="gramEnd"/>
      <w:r w:rsidR="009376DB">
        <w:rPr>
          <w:rFonts w:ascii="Times New Roman" w:eastAsia="宋体" w:hAnsi="Times New Roman" w:cs="Times New Roman"/>
          <w:sz w:val="24"/>
        </w:rPr>
        <w:t>等</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5</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从文献计量学、人文视角以及国际化视角分析了《</w:t>
      </w:r>
      <w:r w:rsidR="009376DB">
        <w:rPr>
          <w:rFonts w:ascii="Times New Roman" w:eastAsia="宋体" w:hAnsi="Times New Roman" w:cs="Times New Roman"/>
          <w:sz w:val="24"/>
        </w:rPr>
        <w:t>Nature</w:t>
      </w:r>
      <w:r w:rsidR="009376DB">
        <w:rPr>
          <w:rFonts w:ascii="Times New Roman" w:eastAsia="宋体" w:hAnsi="Times New Roman" w:cs="Times New Roman"/>
          <w:sz w:val="24"/>
        </w:rPr>
        <w:t>》的期刊发展轨迹，并给出了国际化办刊视野、把握学术前沿、扩大期刊产出、建设高效网络平台以及国家政策支持等</w:t>
      </w:r>
      <w:r w:rsidR="009376DB">
        <w:rPr>
          <w:rFonts w:ascii="Times New Roman" w:eastAsia="宋体" w:hAnsi="Times New Roman" w:cs="Times New Roman"/>
          <w:sz w:val="24"/>
        </w:rPr>
        <w:t>5</w:t>
      </w:r>
      <w:r w:rsidR="009376DB">
        <w:rPr>
          <w:rFonts w:ascii="Times New Roman" w:eastAsia="宋体" w:hAnsi="Times New Roman" w:cs="Times New Roman"/>
          <w:sz w:val="24"/>
        </w:rPr>
        <w:t>条建议。王国燕等</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6,</w:t>
      </w:r>
      <w:r w:rsidR="009376DB">
        <w:rPr>
          <w:rFonts w:ascii="Times New Roman" w:eastAsia="宋体" w:hAnsi="Times New Roman" w:cs="Times New Roman"/>
          <w:sz w:val="24"/>
          <w:vertAlign w:val="superscript"/>
        </w:rPr>
        <w:t>7]</w:t>
      </w:r>
      <w:r w:rsidR="009376DB">
        <w:rPr>
          <w:rFonts w:ascii="Times New Roman" w:eastAsia="宋体" w:hAnsi="Times New Roman" w:cs="Times New Roman"/>
          <w:sz w:val="24"/>
        </w:rPr>
        <w:t>认为</w:t>
      </w:r>
      <w:r w:rsidR="002419D4">
        <w:rPr>
          <w:rFonts w:ascii="Times New Roman" w:eastAsia="宋体" w:hAnsi="Times New Roman" w:cs="Times New Roman" w:hint="eastAsia"/>
          <w:sz w:val="24"/>
        </w:rPr>
        <w:t>“</w:t>
      </w:r>
      <w:r w:rsidR="009376DB">
        <w:rPr>
          <w:rFonts w:ascii="Times New Roman" w:eastAsia="宋体" w:hAnsi="Times New Roman" w:cs="Times New Roman"/>
          <w:sz w:val="24"/>
        </w:rPr>
        <w:t>顶级科技期刊作为同类期刊中影响因子较高的期刊，也是衡量某国科学发展的标准之一。目前我国科技期刊在世界顶级科技期刊中所占比例较小</w:t>
      </w:r>
      <w:r w:rsidR="002419D4">
        <w:rPr>
          <w:rFonts w:ascii="Times New Roman" w:eastAsia="宋体" w:hAnsi="Times New Roman" w:cs="Times New Roman" w:hint="eastAsia"/>
          <w:sz w:val="24"/>
        </w:rPr>
        <w:t>”</w:t>
      </w:r>
      <w:r w:rsidR="009376DB">
        <w:rPr>
          <w:rFonts w:ascii="Times New Roman" w:eastAsia="宋体" w:hAnsi="Times New Roman" w:cs="Times New Roman"/>
          <w:sz w:val="24"/>
        </w:rPr>
        <w:t>。匡登辉</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8</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从</w:t>
      </w:r>
      <w:proofErr w:type="gramStart"/>
      <w:r w:rsidR="009376DB">
        <w:rPr>
          <w:rFonts w:ascii="Times New Roman" w:eastAsia="宋体" w:hAnsi="Times New Roman" w:cs="Times New Roman"/>
          <w:sz w:val="24"/>
        </w:rPr>
        <w:t>高网络</w:t>
      </w:r>
      <w:proofErr w:type="gramEnd"/>
      <w:r w:rsidR="009376DB">
        <w:rPr>
          <w:rFonts w:ascii="Times New Roman" w:eastAsia="宋体" w:hAnsi="Times New Roman" w:cs="Times New Roman"/>
          <w:sz w:val="24"/>
        </w:rPr>
        <w:t>参与度论文的角度分析顶级期刊的影响力，</w:t>
      </w:r>
      <w:proofErr w:type="gramStart"/>
      <w:r w:rsidR="009376DB">
        <w:rPr>
          <w:rFonts w:ascii="Times New Roman" w:eastAsia="宋体" w:hAnsi="Times New Roman" w:cs="Times New Roman"/>
          <w:sz w:val="24"/>
        </w:rPr>
        <w:t>总结高网</w:t>
      </w:r>
      <w:proofErr w:type="gramEnd"/>
      <w:r w:rsidR="009376DB">
        <w:rPr>
          <w:rFonts w:ascii="Times New Roman" w:eastAsia="宋体" w:hAnsi="Times New Roman" w:cs="Times New Roman"/>
          <w:sz w:val="24"/>
        </w:rPr>
        <w:t>络参与度的论文并非高被引论文，但对科学普及具有积极影响，有利于提升期刊的社会影响力。</w:t>
      </w:r>
    </w:p>
    <w:p w14:paraId="450576A5" w14:textId="35A561B7"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综上可知</w:t>
      </w:r>
      <w:r>
        <w:rPr>
          <w:rFonts w:ascii="Times New Roman" w:eastAsia="宋体" w:hAnsi="Times New Roman" w:cs="Times New Roman" w:hint="eastAsia"/>
          <w:sz w:val="24"/>
        </w:rPr>
        <w:t>：</w:t>
      </w:r>
      <w:r>
        <w:rPr>
          <w:rFonts w:ascii="Times New Roman" w:eastAsia="宋体" w:hAnsi="Times New Roman" w:cs="Times New Roman"/>
          <w:sz w:val="24"/>
        </w:rPr>
        <w:t>（</w:t>
      </w:r>
      <w:r>
        <w:rPr>
          <w:rFonts w:ascii="Times New Roman" w:eastAsia="宋体" w:hAnsi="Times New Roman" w:cs="Times New Roman"/>
          <w:sz w:val="24"/>
        </w:rPr>
        <w:t>1</w:t>
      </w:r>
      <w:r>
        <w:rPr>
          <w:rFonts w:ascii="Times New Roman" w:eastAsia="宋体" w:hAnsi="Times New Roman" w:cs="Times New Roman"/>
          <w:sz w:val="24"/>
        </w:rPr>
        <w:t>）对于什么是顶级期刊，学界是有共识的，即发表顶级论文的期刊就是顶级期刊，</w:t>
      </w:r>
      <w:r w:rsidR="00CF31A7">
        <w:rPr>
          <w:rFonts w:ascii="Times New Roman" w:eastAsia="宋体" w:hAnsi="Times New Roman" w:cs="Times New Roman" w:hint="eastAsia"/>
          <w:sz w:val="24"/>
        </w:rPr>
        <w:t>但顶级期刊应发表多少顶级论文缺乏数据或理论支撑，仍停留在业内人士的主观意识里。</w:t>
      </w:r>
      <w:r>
        <w:rPr>
          <w:rFonts w:ascii="Times New Roman" w:eastAsia="宋体" w:hAnsi="Times New Roman" w:cs="Times New Roman"/>
          <w:sz w:val="24"/>
        </w:rPr>
        <w:t>从实际办刊而言，在顶级期刊的理想概念与现实界定之间、顶级期刊的建设思路与具体实施之间存在的一定认知差异，这可能与顶级期刊发表的论文不能等同于顶级论文、顶级论文的认定较为模糊且需要时间</w:t>
      </w:r>
      <w:r>
        <w:rPr>
          <w:rFonts w:ascii="Times New Roman" w:eastAsia="宋体" w:hAnsi="Times New Roman" w:cs="Times New Roman" w:hint="eastAsia"/>
          <w:sz w:val="24"/>
        </w:rPr>
        <w:t>印证</w:t>
      </w:r>
      <w:r>
        <w:rPr>
          <w:rFonts w:ascii="Times New Roman" w:eastAsia="宋体" w:hAnsi="Times New Roman" w:cs="Times New Roman"/>
          <w:sz w:val="24"/>
        </w:rPr>
        <w:t>、顶级论文数量和质量与期刊被称为顶级期刊之间的关系难以简单量化界定等原因有关。（</w:t>
      </w:r>
      <w:r>
        <w:rPr>
          <w:rFonts w:ascii="Times New Roman" w:eastAsia="宋体" w:hAnsi="Times New Roman" w:cs="Times New Roman"/>
          <w:sz w:val="24"/>
        </w:rPr>
        <w:t>2</w:t>
      </w:r>
      <w:r>
        <w:rPr>
          <w:rFonts w:ascii="Times New Roman" w:eastAsia="宋体" w:hAnsi="Times New Roman" w:cs="Times New Roman"/>
          <w:sz w:val="24"/>
        </w:rPr>
        <w:t>）</w:t>
      </w:r>
      <w:r w:rsidR="00C423FF">
        <w:rPr>
          <w:rFonts w:ascii="Times New Roman" w:eastAsia="宋体" w:hAnsi="Times New Roman" w:cs="Times New Roman"/>
          <w:sz w:val="24"/>
        </w:rPr>
        <w:t>《</w:t>
      </w:r>
      <w:r w:rsidR="00C423FF">
        <w:rPr>
          <w:rFonts w:ascii="Times New Roman" w:eastAsia="宋体" w:hAnsi="Times New Roman" w:cs="Times New Roman" w:hint="eastAsia"/>
          <w:sz w:val="24"/>
        </w:rPr>
        <w:t>Cell</w:t>
      </w:r>
      <w:r w:rsidR="00C423FF">
        <w:rPr>
          <w:rFonts w:ascii="Times New Roman" w:eastAsia="宋体" w:hAnsi="Times New Roman" w:cs="Times New Roman"/>
          <w:sz w:val="24"/>
        </w:rPr>
        <w:t>》《</w:t>
      </w:r>
      <w:r w:rsidR="00C423FF">
        <w:rPr>
          <w:rFonts w:ascii="Times New Roman" w:eastAsia="宋体" w:hAnsi="Times New Roman" w:cs="Times New Roman"/>
          <w:sz w:val="24"/>
        </w:rPr>
        <w:t>Nature</w:t>
      </w:r>
      <w:r w:rsidR="00C423FF">
        <w:rPr>
          <w:rFonts w:ascii="Times New Roman" w:eastAsia="宋体" w:hAnsi="Times New Roman" w:cs="Times New Roman"/>
          <w:sz w:val="24"/>
        </w:rPr>
        <w:t>》《</w:t>
      </w:r>
      <w:r w:rsidR="00C423FF">
        <w:rPr>
          <w:rFonts w:ascii="Times New Roman" w:eastAsia="宋体" w:hAnsi="Times New Roman" w:cs="Times New Roman" w:hint="eastAsia"/>
          <w:sz w:val="24"/>
        </w:rPr>
        <w:t>S</w:t>
      </w:r>
      <w:r w:rsidR="00C423FF">
        <w:rPr>
          <w:rFonts w:ascii="Times New Roman" w:eastAsia="宋体" w:hAnsi="Times New Roman" w:cs="Times New Roman"/>
          <w:sz w:val="24"/>
        </w:rPr>
        <w:t>cience</w:t>
      </w:r>
      <w:r w:rsidR="00C423FF">
        <w:rPr>
          <w:rFonts w:ascii="Times New Roman" w:eastAsia="宋体" w:hAnsi="Times New Roman" w:cs="Times New Roman"/>
          <w:sz w:val="24"/>
        </w:rPr>
        <w:t>》</w:t>
      </w:r>
      <w:r w:rsidR="00C423FF">
        <w:rPr>
          <w:rFonts w:ascii="Times New Roman" w:eastAsia="宋体" w:hAnsi="Times New Roman" w:cs="Times New Roman" w:hint="eastAsia"/>
          <w:sz w:val="24"/>
        </w:rPr>
        <w:t>（以下简称</w:t>
      </w:r>
      <w:r w:rsidR="00C423FF">
        <w:rPr>
          <w:rFonts w:ascii="Times New Roman" w:eastAsia="宋体" w:hAnsi="Times New Roman" w:cs="Times New Roman" w:hint="eastAsia"/>
          <w:sz w:val="24"/>
        </w:rPr>
        <w:t>CNS</w:t>
      </w:r>
      <w:r w:rsidR="00C423FF">
        <w:rPr>
          <w:rFonts w:ascii="Times New Roman" w:eastAsia="宋体" w:hAnsi="Times New Roman" w:cs="Times New Roman" w:hint="eastAsia"/>
          <w:sz w:val="24"/>
        </w:rPr>
        <w:t>）</w:t>
      </w:r>
      <w:r>
        <w:rPr>
          <w:rFonts w:ascii="Times New Roman" w:eastAsia="宋体" w:hAnsi="Times New Roman" w:cs="Times New Roman"/>
          <w:sz w:val="24"/>
        </w:rPr>
        <w:t>等综合且偏生物学的期刊普遍被业内认为是顶级期刊，已有研究也多将此三</w:t>
      </w:r>
      <w:r>
        <w:rPr>
          <w:rFonts w:ascii="Times New Roman" w:eastAsia="宋体" w:hAnsi="Times New Roman" w:cs="Times New Roman" w:hint="eastAsia"/>
          <w:sz w:val="24"/>
        </w:rPr>
        <w:t>本</w:t>
      </w:r>
      <w:r>
        <w:rPr>
          <w:rFonts w:ascii="Times New Roman" w:eastAsia="宋体" w:hAnsi="Times New Roman" w:cs="Times New Roman"/>
          <w:sz w:val="24"/>
        </w:rPr>
        <w:t>刊作为顶级期刊相关研究的研究对象，但这样的研究成果并不能从根本上回答如何</w:t>
      </w:r>
      <w:r w:rsidR="008A5127">
        <w:rPr>
          <w:rFonts w:ascii="Times New Roman" w:eastAsia="宋体" w:hAnsi="Times New Roman" w:cs="Times New Roman" w:hint="eastAsia"/>
          <w:sz w:val="24"/>
        </w:rPr>
        <w:t>创办、</w:t>
      </w:r>
      <w:r>
        <w:rPr>
          <w:rFonts w:ascii="Times New Roman" w:eastAsia="宋体" w:hAnsi="Times New Roman" w:cs="Times New Roman"/>
          <w:sz w:val="24"/>
        </w:rPr>
        <w:t>建设顶级期刊这一问题。另外，这些期刊之所以被认为是顶刊，除了刊物本身的综合性、出版社的善于经营等原因外，主要在于：第一，这三</w:t>
      </w:r>
      <w:proofErr w:type="gramStart"/>
      <w:r>
        <w:rPr>
          <w:rFonts w:ascii="Times New Roman" w:eastAsia="宋体" w:hAnsi="Times New Roman" w:cs="Times New Roman"/>
          <w:sz w:val="24"/>
        </w:rPr>
        <w:t>本刊被</w:t>
      </w:r>
      <w:proofErr w:type="gramEnd"/>
      <w:r>
        <w:rPr>
          <w:rFonts w:ascii="Times New Roman" w:eastAsia="宋体" w:hAnsi="Times New Roman" w:cs="Times New Roman"/>
          <w:sz w:val="24"/>
        </w:rPr>
        <w:t>视为顶级期刊在各行业内</w:t>
      </w:r>
      <w:r>
        <w:rPr>
          <w:rFonts w:ascii="Times New Roman" w:eastAsia="宋体" w:hAnsi="Times New Roman" w:cs="Times New Roman" w:hint="eastAsia"/>
          <w:sz w:val="24"/>
        </w:rPr>
        <w:t>得到认可</w:t>
      </w:r>
      <w:r>
        <w:rPr>
          <w:rFonts w:ascii="Times New Roman" w:eastAsia="宋体" w:hAnsi="Times New Roman" w:cs="Times New Roman"/>
          <w:sz w:val="24"/>
        </w:rPr>
        <w:t>且是综合性期刊、其发表的研究结果有代表性和</w:t>
      </w:r>
      <w:r w:rsidR="002419D4">
        <w:rPr>
          <w:rFonts w:ascii="Times New Roman" w:eastAsia="宋体" w:hAnsi="Times New Roman" w:cs="Times New Roman" w:hint="eastAsia"/>
          <w:sz w:val="24"/>
        </w:rPr>
        <w:t>较大</w:t>
      </w:r>
      <w:r>
        <w:rPr>
          <w:rFonts w:ascii="Times New Roman" w:eastAsia="宋体" w:hAnsi="Times New Roman" w:cs="Times New Roman"/>
          <w:sz w:val="24"/>
        </w:rPr>
        <w:t>影响力等。该代表性与影响力可理解为一是生物学研究是当前极为火热的研究领域</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9</w:t>
      </w:r>
      <w:r>
        <w:rPr>
          <w:rFonts w:ascii="Times New Roman" w:eastAsia="宋体" w:hAnsi="Times New Roman" w:cs="Times New Roman"/>
          <w:sz w:val="24"/>
          <w:vertAlign w:val="superscript"/>
        </w:rPr>
        <w:t>]</w:t>
      </w:r>
      <w:r>
        <w:rPr>
          <w:rFonts w:ascii="Times New Roman" w:eastAsia="宋体" w:hAnsi="Times New Roman" w:cs="Times New Roman"/>
          <w:sz w:val="24"/>
        </w:rPr>
        <w:t>，二是比如《</w:t>
      </w:r>
      <w:r>
        <w:rPr>
          <w:rFonts w:ascii="Times New Roman" w:eastAsia="宋体" w:hAnsi="Times New Roman" w:cs="Times New Roman"/>
          <w:sz w:val="24"/>
        </w:rPr>
        <w:t>Nature</w:t>
      </w:r>
      <w:r>
        <w:rPr>
          <w:rFonts w:ascii="Times New Roman" w:eastAsia="宋体" w:hAnsi="Times New Roman" w:cs="Times New Roman"/>
          <w:sz w:val="24"/>
        </w:rPr>
        <w:t>》所发论文在论文所在领域之外的其他领域也能产生影响、论文能够让其他科学家跟着做下去取得更大的成果</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10</w:t>
      </w:r>
      <w:r>
        <w:rPr>
          <w:rFonts w:ascii="Times New Roman" w:eastAsia="宋体" w:hAnsi="Times New Roman" w:cs="Times New Roman"/>
          <w:sz w:val="24"/>
          <w:vertAlign w:val="superscript"/>
        </w:rPr>
        <w:t>]</w:t>
      </w:r>
      <w:r>
        <w:rPr>
          <w:rFonts w:ascii="Times New Roman" w:eastAsia="宋体" w:hAnsi="Times New Roman" w:cs="Times New Roman"/>
          <w:sz w:val="24"/>
        </w:rPr>
        <w:t>；第二，则可能与</w:t>
      </w:r>
      <w:r>
        <w:rPr>
          <w:rFonts w:ascii="Times New Roman" w:eastAsia="宋体" w:hAnsi="Times New Roman" w:cs="Times New Roman" w:hint="eastAsia"/>
          <w:sz w:val="24"/>
        </w:rPr>
        <w:t>推广力度</w:t>
      </w:r>
      <w:r>
        <w:rPr>
          <w:rFonts w:ascii="Times New Roman" w:eastAsia="宋体" w:hAnsi="Times New Roman" w:cs="Times New Roman"/>
          <w:sz w:val="24"/>
        </w:rPr>
        <w:t>有关，还有部分</w:t>
      </w:r>
      <w:proofErr w:type="gramStart"/>
      <w:r>
        <w:rPr>
          <w:rFonts w:ascii="Times New Roman" w:eastAsia="宋体" w:hAnsi="Times New Roman" w:cs="Times New Roman"/>
          <w:sz w:val="24"/>
        </w:rPr>
        <w:t>顶刊由于</w:t>
      </w:r>
      <w:proofErr w:type="gramEnd"/>
      <w:r>
        <w:rPr>
          <w:rFonts w:ascii="Times New Roman" w:eastAsia="宋体" w:hAnsi="Times New Roman" w:cs="Times New Roman"/>
          <w:sz w:val="24"/>
        </w:rPr>
        <w:t>行业属性限制没有如</w:t>
      </w:r>
      <w:r>
        <w:rPr>
          <w:rFonts w:ascii="Times New Roman" w:eastAsia="宋体" w:hAnsi="Times New Roman" w:cs="Times New Roman"/>
          <w:sz w:val="24"/>
        </w:rPr>
        <w:t>CNS</w:t>
      </w:r>
      <w:r>
        <w:rPr>
          <w:rFonts w:ascii="Times New Roman" w:eastAsia="宋体" w:hAnsi="Times New Roman" w:cs="Times New Roman"/>
          <w:sz w:val="24"/>
        </w:rPr>
        <w:t>这样得到大力宣传。（</w:t>
      </w:r>
      <w:r>
        <w:rPr>
          <w:rFonts w:ascii="Times New Roman" w:eastAsia="宋体" w:hAnsi="Times New Roman" w:cs="Times New Roman"/>
          <w:sz w:val="24"/>
        </w:rPr>
        <w:t>3</w:t>
      </w:r>
      <w:r>
        <w:rPr>
          <w:rFonts w:ascii="Times New Roman" w:eastAsia="宋体" w:hAnsi="Times New Roman" w:cs="Times New Roman"/>
          <w:sz w:val="24"/>
        </w:rPr>
        <w:t>）不同视角下，对于顶级期刊的关注点不一致。</w:t>
      </w:r>
      <w:r w:rsidR="00B6000A">
        <w:rPr>
          <w:rFonts w:ascii="Times New Roman" w:eastAsia="宋体" w:hAnsi="Times New Roman" w:cs="Times New Roman"/>
          <w:sz w:val="24"/>
        </w:rPr>
        <w:t>教授</w:t>
      </w:r>
      <w:r>
        <w:rPr>
          <w:rFonts w:ascii="Times New Roman" w:eastAsia="宋体" w:hAnsi="Times New Roman" w:cs="Times New Roman"/>
          <w:sz w:val="24"/>
        </w:rPr>
        <w:t>、编辑</w:t>
      </w:r>
      <w:r w:rsidR="002419D4">
        <w:rPr>
          <w:rFonts w:ascii="Times New Roman" w:eastAsia="宋体" w:hAnsi="Times New Roman" w:cs="Times New Roman" w:hint="eastAsia"/>
          <w:sz w:val="24"/>
        </w:rPr>
        <w:t>以及</w:t>
      </w:r>
      <w:r>
        <w:rPr>
          <w:rFonts w:ascii="Times New Roman" w:eastAsia="宋体" w:hAnsi="Times New Roman" w:cs="Times New Roman"/>
          <w:sz w:val="24"/>
        </w:rPr>
        <w:t>文献计量学和科学传播学研究者对顶级期刊的研究成果并未统一。</w:t>
      </w:r>
      <w:r w:rsidR="00B6000A">
        <w:rPr>
          <w:rFonts w:ascii="Times New Roman" w:eastAsia="宋体" w:hAnsi="Times New Roman" w:cs="Times New Roman"/>
          <w:sz w:val="24"/>
        </w:rPr>
        <w:t>教授</w:t>
      </w:r>
      <w:r>
        <w:rPr>
          <w:rFonts w:ascii="Times New Roman" w:eastAsia="宋体" w:hAnsi="Times New Roman" w:cs="Times New Roman"/>
          <w:sz w:val="24"/>
        </w:rPr>
        <w:t>偏感性，基于自身学识和对期刊的理</w:t>
      </w:r>
      <w:r>
        <w:rPr>
          <w:rFonts w:ascii="Times New Roman" w:eastAsia="宋体" w:hAnsi="Times New Roman" w:cs="Times New Roman"/>
          <w:sz w:val="24"/>
        </w:rPr>
        <w:lastRenderedPageBreak/>
        <w:t>解来给出顶级期刊的定义，但缺乏可操作性；编辑基于行业规律和专业判断来给出理解，但指标太多的同时缺乏普遍认同；文献计量学和传播学的研究</w:t>
      </w:r>
      <w:r>
        <w:rPr>
          <w:rFonts w:ascii="Times New Roman" w:eastAsia="宋体" w:hAnsi="Times New Roman" w:cs="Times New Roman" w:hint="eastAsia"/>
          <w:sz w:val="24"/>
        </w:rPr>
        <w:t>者</w:t>
      </w:r>
      <w:r>
        <w:rPr>
          <w:rFonts w:ascii="Times New Roman" w:eastAsia="宋体" w:hAnsi="Times New Roman" w:cs="Times New Roman"/>
          <w:sz w:val="24"/>
        </w:rPr>
        <w:t>则偏重于</w:t>
      </w:r>
      <w:r w:rsidR="0072191F">
        <w:rPr>
          <w:rFonts w:ascii="Times New Roman" w:eastAsia="宋体" w:hAnsi="Times New Roman" w:cs="Times New Roman" w:hint="eastAsia"/>
          <w:sz w:val="24"/>
        </w:rPr>
        <w:t>影响因子等指标</w:t>
      </w:r>
      <w:r>
        <w:rPr>
          <w:rFonts w:ascii="Times New Roman" w:eastAsia="宋体" w:hAnsi="Times New Roman" w:cs="Times New Roman"/>
          <w:sz w:val="24"/>
        </w:rPr>
        <w:t>且研究对象不够接地气，而且个别指标众所周知有</w:t>
      </w:r>
      <w:r w:rsidR="002419D4">
        <w:rPr>
          <w:rFonts w:ascii="Times New Roman" w:eastAsia="宋体" w:hAnsi="Times New Roman" w:cs="Times New Roman" w:hint="eastAsia"/>
          <w:sz w:val="24"/>
        </w:rPr>
        <w:t>“</w:t>
      </w:r>
      <w:r>
        <w:rPr>
          <w:rFonts w:ascii="Times New Roman" w:eastAsia="宋体" w:hAnsi="Times New Roman" w:cs="Times New Roman"/>
          <w:sz w:val="24"/>
        </w:rPr>
        <w:t>数字游戏</w:t>
      </w:r>
      <w:r w:rsidR="002419D4">
        <w:rPr>
          <w:rFonts w:ascii="Times New Roman" w:eastAsia="宋体" w:hAnsi="Times New Roman" w:cs="Times New Roman" w:hint="eastAsia"/>
          <w:sz w:val="24"/>
        </w:rPr>
        <w:t>”</w:t>
      </w:r>
      <w:r>
        <w:rPr>
          <w:rFonts w:ascii="Times New Roman" w:eastAsia="宋体" w:hAnsi="Times New Roman" w:cs="Times New Roman"/>
          <w:sz w:val="24"/>
        </w:rPr>
        <w:t>之嫌。</w:t>
      </w:r>
    </w:p>
    <w:p w14:paraId="2D08A99B" w14:textId="77777777" w:rsidR="00846699" w:rsidRDefault="00846699">
      <w:pPr>
        <w:spacing w:line="360" w:lineRule="auto"/>
        <w:rPr>
          <w:rFonts w:ascii="Times New Roman" w:eastAsia="宋体" w:hAnsi="Times New Roman" w:cs="Times New Roman"/>
          <w:sz w:val="24"/>
        </w:rPr>
      </w:pPr>
    </w:p>
    <w:p w14:paraId="5C6BF194" w14:textId="77777777"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1.2 </w:t>
      </w:r>
      <w:r>
        <w:rPr>
          <w:rFonts w:ascii="Times New Roman" w:eastAsia="宋体" w:hAnsi="Times New Roman" w:cs="Times New Roman"/>
          <w:sz w:val="24"/>
        </w:rPr>
        <w:t>顶级期刊的定义以及内涵</w:t>
      </w:r>
    </w:p>
    <w:p w14:paraId="04D74390" w14:textId="1F97F679"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科技期刊是传承人类文明、荟萃科学发现、引领科技发展的重要载体</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11</w:t>
      </w:r>
      <w:r>
        <w:rPr>
          <w:rFonts w:ascii="Times New Roman" w:eastAsia="宋体" w:hAnsi="Times New Roman" w:cs="Times New Roman"/>
          <w:sz w:val="24"/>
          <w:vertAlign w:val="superscript"/>
        </w:rPr>
        <w:t>]</w:t>
      </w:r>
      <w:r>
        <w:rPr>
          <w:rFonts w:ascii="Times New Roman" w:eastAsia="宋体" w:hAnsi="Times New Roman" w:cs="Times New Roman"/>
          <w:sz w:val="24"/>
        </w:rPr>
        <w:t>。论文是科技期刊上述功能的承载者，顶级论文成就顶级期刊</w:t>
      </w:r>
      <w:r>
        <w:rPr>
          <w:rFonts w:ascii="Times New Roman" w:eastAsia="宋体" w:hAnsi="Times New Roman" w:cs="Times New Roman" w:hint="eastAsia"/>
          <w:sz w:val="24"/>
        </w:rPr>
        <w:t>。</w:t>
      </w:r>
      <w:r>
        <w:rPr>
          <w:rFonts w:ascii="Times New Roman" w:eastAsia="宋体" w:hAnsi="Times New Roman" w:cs="Times New Roman"/>
          <w:sz w:val="24"/>
        </w:rPr>
        <w:t>因此，从论文的角度来定义、评价期刊是最为合理的方法。我们认为，发表大量领域内顶级论文的并因此在领域内具有顶级影响力的期刊就可以称之为顶级期刊。与顶级期刊内涵有关的内容还须做如下衍生阐述。</w:t>
      </w:r>
    </w:p>
    <w:p w14:paraId="133D29CC" w14:textId="6AE5ADA1" w:rsidR="00846699" w:rsidRDefault="005F287C">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rPr>
        <w:t>一</w:t>
      </w:r>
      <w:r w:rsidR="009376DB">
        <w:rPr>
          <w:rFonts w:ascii="Times New Roman" w:eastAsia="宋体" w:hAnsi="Times New Roman" w:cs="Times New Roman"/>
          <w:sz w:val="24"/>
        </w:rPr>
        <w:t>是顶级期刊</w:t>
      </w:r>
      <w:r w:rsidR="009376DB">
        <w:rPr>
          <w:rFonts w:ascii="Times New Roman" w:eastAsia="宋体" w:hAnsi="Times New Roman" w:cs="Times New Roman" w:hint="eastAsia"/>
          <w:sz w:val="24"/>
        </w:rPr>
        <w:t>上发表</w:t>
      </w:r>
      <w:r w:rsidR="009376DB">
        <w:rPr>
          <w:rFonts w:ascii="Times New Roman" w:eastAsia="宋体" w:hAnsi="Times New Roman" w:cs="Times New Roman"/>
          <w:sz w:val="24"/>
        </w:rPr>
        <w:t>的论文不一定都是顶级论文。</w:t>
      </w:r>
      <w:r w:rsidR="00FC3A51">
        <w:rPr>
          <w:rFonts w:ascii="Times New Roman" w:eastAsia="宋体" w:hAnsi="Times New Roman" w:cs="Times New Roman" w:hint="eastAsia"/>
          <w:sz w:val="24"/>
        </w:rPr>
        <w:t>顶级论文是稀有的、较少出现的。</w:t>
      </w:r>
      <w:r w:rsidR="009376DB">
        <w:rPr>
          <w:rFonts w:ascii="Times New Roman" w:eastAsia="宋体" w:hAnsi="Times New Roman" w:cs="Times New Roman"/>
          <w:sz w:val="24"/>
        </w:rPr>
        <w:t>当前所谓的</w:t>
      </w:r>
      <w:r w:rsidR="002419D4">
        <w:rPr>
          <w:rFonts w:ascii="Times New Roman" w:eastAsia="宋体" w:hAnsi="Times New Roman" w:cs="Times New Roman" w:hint="eastAsia"/>
          <w:sz w:val="24"/>
        </w:rPr>
        <w:t>“</w:t>
      </w:r>
      <w:r w:rsidR="009376DB">
        <w:rPr>
          <w:rFonts w:ascii="Times New Roman" w:eastAsia="宋体" w:hAnsi="Times New Roman" w:cs="Times New Roman"/>
          <w:sz w:val="24"/>
        </w:rPr>
        <w:t>顶级</w:t>
      </w:r>
      <w:r w:rsidR="002419D4">
        <w:rPr>
          <w:rFonts w:ascii="Times New Roman" w:eastAsia="宋体" w:hAnsi="Times New Roman" w:cs="Times New Roman" w:hint="eastAsia"/>
          <w:sz w:val="24"/>
        </w:rPr>
        <w:t>”</w:t>
      </w:r>
      <w:r w:rsidR="009376DB">
        <w:rPr>
          <w:rFonts w:ascii="Times New Roman" w:eastAsia="宋体" w:hAnsi="Times New Roman" w:cs="Times New Roman"/>
          <w:sz w:val="24"/>
        </w:rPr>
        <w:t>期刊存在明显缺陷，比如过度依赖某些指标、期刊过度商业化等，而且这些缺陷目前难以被弥补。</w:t>
      </w:r>
      <w:r w:rsidR="009376DB">
        <w:rPr>
          <w:rFonts w:ascii="Times New Roman" w:eastAsia="宋体" w:hAnsi="Times New Roman" w:cs="Times New Roman"/>
          <w:sz w:val="24"/>
        </w:rPr>
        <w:t>2013</w:t>
      </w:r>
      <w:r w:rsidR="009376DB">
        <w:rPr>
          <w:rFonts w:ascii="Times New Roman" w:eastAsia="宋体" w:hAnsi="Times New Roman" w:cs="Times New Roman"/>
          <w:sz w:val="24"/>
        </w:rPr>
        <w:t>年诺贝尔生理学或医学奖得主兰迪</w:t>
      </w:r>
      <w:r w:rsidR="009376DB">
        <w:rPr>
          <w:rFonts w:ascii="Times New Roman" w:eastAsia="宋体" w:hAnsi="Times New Roman" w:cs="Times New Roman"/>
          <w:sz w:val="24"/>
        </w:rPr>
        <w:t>·</w:t>
      </w:r>
      <w:r w:rsidR="009376DB">
        <w:rPr>
          <w:rFonts w:ascii="Times New Roman" w:eastAsia="宋体" w:hAnsi="Times New Roman" w:cs="Times New Roman"/>
          <w:sz w:val="24"/>
        </w:rPr>
        <w:t>韦恩</w:t>
      </w:r>
      <w:r w:rsidR="009376DB">
        <w:rPr>
          <w:rFonts w:ascii="Times New Roman" w:eastAsia="宋体" w:hAnsi="Times New Roman" w:cs="Times New Roman"/>
          <w:sz w:val="24"/>
        </w:rPr>
        <w:t>·</w:t>
      </w:r>
      <w:r w:rsidR="009376DB">
        <w:rPr>
          <w:rFonts w:ascii="Times New Roman" w:eastAsia="宋体" w:hAnsi="Times New Roman" w:cs="Times New Roman"/>
          <w:sz w:val="24"/>
        </w:rPr>
        <w:t>谢克曼认为</w:t>
      </w:r>
      <w:r w:rsidR="002419D4">
        <w:rPr>
          <w:rFonts w:ascii="Times New Roman" w:eastAsia="宋体" w:hAnsi="Times New Roman" w:cs="Times New Roman" w:hint="eastAsia"/>
          <w:sz w:val="24"/>
        </w:rPr>
        <w:t>“</w:t>
      </w:r>
      <w:r w:rsidR="009376DB">
        <w:rPr>
          <w:rFonts w:ascii="Times New Roman" w:eastAsia="宋体" w:hAnsi="Times New Roman" w:cs="Times New Roman" w:hint="eastAsia"/>
          <w:sz w:val="24"/>
        </w:rPr>
        <w:t>C</w:t>
      </w:r>
      <w:r w:rsidR="009376DB">
        <w:rPr>
          <w:rFonts w:ascii="Times New Roman" w:eastAsia="宋体" w:hAnsi="Times New Roman" w:cs="Times New Roman"/>
          <w:sz w:val="24"/>
        </w:rPr>
        <w:t>NS</w:t>
      </w:r>
      <w:r w:rsidR="009376DB">
        <w:rPr>
          <w:rFonts w:ascii="Times New Roman" w:eastAsia="宋体" w:hAnsi="Times New Roman" w:cs="Times New Roman"/>
          <w:sz w:val="24"/>
        </w:rPr>
        <w:t>这类顶级期刊正如何损害科学</w:t>
      </w:r>
      <w:r w:rsidR="009376DB">
        <w:rPr>
          <w:rFonts w:ascii="Times New Roman" w:eastAsia="宋体" w:hAnsi="Times New Roman" w:cs="Times New Roman" w:hint="eastAsia"/>
          <w:sz w:val="24"/>
        </w:rPr>
        <w:t>，</w:t>
      </w:r>
      <w:r w:rsidR="009376DB">
        <w:rPr>
          <w:rFonts w:ascii="Times New Roman" w:eastAsia="宋体" w:hAnsi="Times New Roman" w:cs="Times New Roman"/>
          <w:sz w:val="24"/>
        </w:rPr>
        <w:t>科学界应该推翻顶级期刊的暴政</w:t>
      </w:r>
      <w:r w:rsidR="002419D4">
        <w:rPr>
          <w:rFonts w:ascii="Times New Roman" w:eastAsia="宋体" w:hAnsi="Times New Roman" w:cs="Times New Roman" w:hint="eastAsia"/>
          <w:sz w:val="24"/>
        </w:rPr>
        <w:t>”</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12</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w:t>
      </w:r>
      <w:r w:rsidR="009376DB">
        <w:rPr>
          <w:rFonts w:ascii="Times New Roman" w:eastAsia="宋体" w:hAnsi="Times New Roman" w:cs="Times New Roman"/>
          <w:sz w:val="24"/>
        </w:rPr>
        <w:t>2018</w:t>
      </w:r>
      <w:r w:rsidR="009376DB">
        <w:rPr>
          <w:rFonts w:ascii="Times New Roman" w:eastAsia="宋体" w:hAnsi="Times New Roman" w:cs="Times New Roman"/>
          <w:sz w:val="24"/>
        </w:rPr>
        <w:t>年诺贝尔生理学或医学奖获得者本</w:t>
      </w:r>
      <w:proofErr w:type="gramStart"/>
      <w:r w:rsidR="009376DB">
        <w:rPr>
          <w:rFonts w:ascii="Times New Roman" w:eastAsia="宋体" w:hAnsi="Times New Roman" w:cs="Times New Roman"/>
          <w:sz w:val="24"/>
        </w:rPr>
        <w:t>庶</w:t>
      </w:r>
      <w:proofErr w:type="gramEnd"/>
      <w:r w:rsidR="009376DB">
        <w:rPr>
          <w:rFonts w:ascii="Times New Roman" w:eastAsia="宋体" w:hAnsi="Times New Roman" w:cs="Times New Roman"/>
          <w:sz w:val="24"/>
        </w:rPr>
        <w:t>佑认为：</w:t>
      </w:r>
      <w:r w:rsidR="002419D4">
        <w:rPr>
          <w:rFonts w:ascii="Times New Roman" w:eastAsia="宋体" w:hAnsi="Times New Roman" w:cs="Times New Roman" w:hint="eastAsia"/>
          <w:sz w:val="24"/>
        </w:rPr>
        <w:t>“</w:t>
      </w:r>
      <w:r w:rsidR="009376DB">
        <w:rPr>
          <w:rFonts w:ascii="Times New Roman" w:eastAsia="宋体" w:hAnsi="Times New Roman" w:cs="Times New Roman"/>
          <w:sz w:val="24"/>
        </w:rPr>
        <w:t>发表在</w:t>
      </w:r>
      <w:r w:rsidR="009376DB">
        <w:rPr>
          <w:rFonts w:ascii="Times New Roman" w:eastAsia="宋体" w:hAnsi="Times New Roman" w:cs="Times New Roman" w:hint="eastAsia"/>
          <w:sz w:val="24"/>
        </w:rPr>
        <w:t>CNS</w:t>
      </w:r>
      <w:r w:rsidR="009376DB">
        <w:rPr>
          <w:rFonts w:ascii="Times New Roman" w:eastAsia="宋体" w:hAnsi="Times New Roman" w:cs="Times New Roman"/>
          <w:sz w:val="24"/>
        </w:rPr>
        <w:t>上的工作未必就是好研究，倒是被</w:t>
      </w:r>
      <w:r w:rsidR="009376DB">
        <w:rPr>
          <w:rFonts w:ascii="Times New Roman" w:eastAsia="宋体" w:hAnsi="Times New Roman" w:cs="Times New Roman" w:hint="eastAsia"/>
          <w:sz w:val="24"/>
        </w:rPr>
        <w:t>CNS</w:t>
      </w:r>
      <w:r w:rsidR="009376DB">
        <w:rPr>
          <w:rFonts w:ascii="Times New Roman" w:eastAsia="宋体" w:hAnsi="Times New Roman" w:cs="Times New Roman"/>
          <w:sz w:val="24"/>
        </w:rPr>
        <w:t>拒绝的时候，你的研究或许才是真正一流的工作</w:t>
      </w:r>
      <w:r w:rsidR="009376DB">
        <w:rPr>
          <w:rFonts w:ascii="Times New Roman" w:eastAsia="宋体" w:hAnsi="Times New Roman" w:cs="Times New Roman"/>
          <w:sz w:val="24"/>
        </w:rPr>
        <w:t>……</w:t>
      </w:r>
      <w:r w:rsidR="009376DB">
        <w:rPr>
          <w:rFonts w:ascii="Times New Roman" w:eastAsia="宋体" w:hAnsi="Times New Roman" w:cs="Times New Roman" w:hint="eastAsia"/>
          <w:sz w:val="24"/>
        </w:rPr>
        <w:t>N</w:t>
      </w:r>
      <w:r w:rsidR="009376DB">
        <w:rPr>
          <w:rFonts w:ascii="Times New Roman" w:eastAsia="宋体" w:hAnsi="Times New Roman" w:cs="Times New Roman"/>
          <w:sz w:val="24"/>
        </w:rPr>
        <w:t>S</w:t>
      </w:r>
      <w:r w:rsidR="009376DB">
        <w:rPr>
          <w:rFonts w:ascii="Times New Roman" w:eastAsia="宋体" w:hAnsi="Times New Roman" w:cs="Times New Roman"/>
          <w:sz w:val="24"/>
        </w:rPr>
        <w:t>这些杂志上的观点有九成是不正确的，论文发表</w:t>
      </w:r>
      <w:r w:rsidR="009376DB">
        <w:rPr>
          <w:rFonts w:ascii="Times New Roman" w:eastAsia="宋体" w:hAnsi="Times New Roman" w:cs="Times New Roman"/>
          <w:sz w:val="24"/>
        </w:rPr>
        <w:t>10</w:t>
      </w:r>
      <w:r w:rsidR="009376DB">
        <w:rPr>
          <w:rFonts w:ascii="Times New Roman" w:eastAsia="宋体" w:hAnsi="Times New Roman" w:cs="Times New Roman"/>
          <w:sz w:val="24"/>
        </w:rPr>
        <w:t>年之后，还能被认为是正确的只剩下一成</w:t>
      </w:r>
      <w:r w:rsidR="002419D4">
        <w:rPr>
          <w:rFonts w:ascii="Times New Roman" w:eastAsia="宋体" w:hAnsi="Times New Roman" w:cs="Times New Roman" w:hint="eastAsia"/>
          <w:sz w:val="24"/>
        </w:rPr>
        <w:t>”</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13</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。旧金山宣言</w:t>
      </w:r>
      <w:r w:rsidR="009376DB">
        <w:rPr>
          <w:rFonts w:ascii="Times New Roman" w:eastAsia="宋体" w:hAnsi="Times New Roman" w:cs="Times New Roman"/>
          <w:sz w:val="24"/>
        </w:rPr>
        <w:t>DORA</w:t>
      </w:r>
      <w:r w:rsidR="009376DB">
        <w:rPr>
          <w:rFonts w:ascii="Times New Roman" w:eastAsia="宋体" w:hAnsi="Times New Roman" w:cs="Times New Roman"/>
          <w:sz w:val="24"/>
        </w:rPr>
        <w:t>，全球</w:t>
      </w:r>
      <w:r w:rsidR="009376DB">
        <w:rPr>
          <w:rFonts w:ascii="Times New Roman" w:eastAsia="宋体" w:hAnsi="Times New Roman" w:cs="Times New Roman"/>
          <w:sz w:val="24"/>
        </w:rPr>
        <w:t>150</w:t>
      </w:r>
      <w:r w:rsidR="009376DB">
        <w:rPr>
          <w:rFonts w:ascii="Times New Roman" w:eastAsia="宋体" w:hAnsi="Times New Roman" w:cs="Times New Roman"/>
          <w:sz w:val="24"/>
        </w:rPr>
        <w:t>多位知名科学家和</w:t>
      </w:r>
      <w:r w:rsidR="009376DB">
        <w:rPr>
          <w:rFonts w:ascii="Times New Roman" w:eastAsia="宋体" w:hAnsi="Times New Roman" w:cs="Times New Roman"/>
          <w:sz w:val="24"/>
        </w:rPr>
        <w:t>75</w:t>
      </w:r>
      <w:r w:rsidR="009376DB">
        <w:rPr>
          <w:rFonts w:ascii="Times New Roman" w:eastAsia="宋体" w:hAnsi="Times New Roman" w:cs="Times New Roman"/>
          <w:sz w:val="24"/>
        </w:rPr>
        <w:t>个科学团体（包括《</w:t>
      </w:r>
      <w:r w:rsidR="009376DB">
        <w:rPr>
          <w:rFonts w:ascii="Times New Roman" w:eastAsia="宋体" w:hAnsi="Times New Roman" w:cs="Times New Roman"/>
          <w:sz w:val="24"/>
        </w:rPr>
        <w:t>Science</w:t>
      </w:r>
      <w:r w:rsidR="009376DB">
        <w:rPr>
          <w:rFonts w:ascii="Times New Roman" w:eastAsia="宋体" w:hAnsi="Times New Roman" w:cs="Times New Roman"/>
          <w:sz w:val="24"/>
        </w:rPr>
        <w:t>》杂志总编辑</w:t>
      </w:r>
      <w:r w:rsidR="009376DB">
        <w:rPr>
          <w:rFonts w:ascii="Times New Roman" w:eastAsia="宋体" w:hAnsi="Times New Roman" w:cs="Times New Roman"/>
          <w:sz w:val="24"/>
        </w:rPr>
        <w:t>Bruce Alberts</w:t>
      </w:r>
      <w:r w:rsidR="009376DB">
        <w:rPr>
          <w:rFonts w:ascii="Times New Roman" w:eastAsia="宋体" w:hAnsi="Times New Roman" w:cs="Times New Roman"/>
          <w:sz w:val="24"/>
        </w:rPr>
        <w:t>等联合反对使用影响因子</w:t>
      </w:r>
      <w:r w:rsidR="009376DB">
        <w:rPr>
          <w:rFonts w:ascii="Times New Roman" w:eastAsia="宋体" w:hAnsi="Times New Roman" w:cs="Times New Roman"/>
          <w:sz w:val="24"/>
        </w:rPr>
        <w:t>——</w:t>
      </w:r>
      <w:r w:rsidR="009376DB">
        <w:rPr>
          <w:rFonts w:ascii="Times New Roman" w:eastAsia="宋体" w:hAnsi="Times New Roman" w:cs="Times New Roman"/>
          <w:sz w:val="24"/>
        </w:rPr>
        <w:t>杂志被引用频率的衡量标准</w:t>
      </w:r>
      <w:r w:rsidR="009376DB">
        <w:rPr>
          <w:rFonts w:ascii="Times New Roman" w:eastAsia="宋体" w:hAnsi="Times New Roman" w:cs="Times New Roman"/>
          <w:sz w:val="24"/>
        </w:rPr>
        <w:t>——</w:t>
      </w:r>
      <w:r w:rsidR="009376DB">
        <w:rPr>
          <w:rFonts w:ascii="Times New Roman" w:eastAsia="宋体" w:hAnsi="Times New Roman" w:cs="Times New Roman"/>
          <w:sz w:val="24"/>
        </w:rPr>
        <w:t>评价个人工作质量</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14</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。科研人员的工作水平由其研究成果（很多时候是论文）决定的，不由论文发表在何处决定；论文的水平由其内容决定，不由期刊决定。</w:t>
      </w:r>
    </w:p>
    <w:p w14:paraId="3F2D7A65" w14:textId="1F5BCD9F" w:rsidR="00846699" w:rsidRDefault="005F287C">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rPr>
        <w:t>二</w:t>
      </w:r>
      <w:r w:rsidR="009376DB">
        <w:rPr>
          <w:rFonts w:ascii="Times New Roman" w:eastAsia="宋体" w:hAnsi="Times New Roman" w:cs="Times New Roman"/>
          <w:sz w:val="24"/>
        </w:rPr>
        <w:t>是顶级期刊论文</w:t>
      </w:r>
      <w:r w:rsidR="009376DB">
        <w:rPr>
          <w:rFonts w:ascii="Times New Roman" w:eastAsia="宋体" w:hAnsi="Times New Roman" w:cs="Times New Roman" w:hint="eastAsia"/>
          <w:sz w:val="24"/>
        </w:rPr>
        <w:t>不意味着</w:t>
      </w:r>
      <w:r w:rsidR="009376DB">
        <w:rPr>
          <w:rFonts w:ascii="Times New Roman" w:eastAsia="宋体" w:hAnsi="Times New Roman" w:cs="Times New Roman"/>
          <w:sz w:val="24"/>
        </w:rPr>
        <w:t>顶级成果，</w:t>
      </w:r>
      <w:r w:rsidR="00FC3A51">
        <w:rPr>
          <w:rFonts w:ascii="Times New Roman" w:eastAsia="宋体" w:hAnsi="Times New Roman" w:cs="Times New Roman" w:hint="eastAsia"/>
          <w:sz w:val="24"/>
        </w:rPr>
        <w:t>而且</w:t>
      </w:r>
      <w:r w:rsidR="009376DB">
        <w:rPr>
          <w:rFonts w:ascii="Times New Roman" w:eastAsia="宋体" w:hAnsi="Times New Roman" w:cs="Times New Roman"/>
          <w:sz w:val="24"/>
        </w:rPr>
        <w:t>顶级成果不一定发表在顶级期刊上。所谓顶级成果，一般指的是原创的、解决行业长期以来未能解决的、对行业发展带来突破的重要进展，或能引领后续一定时间段某领域内研究的研究成果。通常来说，顶级成果以发表在顶级期刊为荣，反之亦然。但发表在顶级期刊上的部分论文</w:t>
      </w:r>
      <w:r w:rsidR="009376DB">
        <w:rPr>
          <w:rFonts w:ascii="Times New Roman" w:eastAsia="宋体" w:hAnsi="Times New Roman" w:cs="Times New Roman" w:hint="eastAsia"/>
          <w:sz w:val="24"/>
        </w:rPr>
        <w:t>可能</w:t>
      </w:r>
      <w:r w:rsidR="009376DB">
        <w:rPr>
          <w:rFonts w:ascii="Times New Roman" w:eastAsia="宋体" w:hAnsi="Times New Roman" w:cs="Times New Roman"/>
          <w:sz w:val="24"/>
        </w:rPr>
        <w:t>涉嫌严重学术不端，如</w:t>
      </w:r>
      <w:proofErr w:type="gramStart"/>
      <w:r w:rsidR="009376DB">
        <w:rPr>
          <w:rFonts w:ascii="Times New Roman" w:eastAsia="宋体" w:hAnsi="Times New Roman" w:cs="Times New Roman"/>
          <w:sz w:val="24"/>
        </w:rPr>
        <w:t>韩国黄禹锡</w:t>
      </w:r>
      <w:proofErr w:type="gramEnd"/>
      <w:r w:rsidR="009376DB">
        <w:rPr>
          <w:rFonts w:ascii="Times New Roman" w:eastAsia="宋体" w:hAnsi="Times New Roman" w:cs="Times New Roman"/>
          <w:sz w:val="24"/>
        </w:rPr>
        <w:t>、日本小保</w:t>
      </w:r>
      <w:proofErr w:type="gramStart"/>
      <w:r w:rsidR="009376DB">
        <w:rPr>
          <w:rFonts w:ascii="Times New Roman" w:eastAsia="宋体" w:hAnsi="Times New Roman" w:cs="Times New Roman"/>
          <w:sz w:val="24"/>
        </w:rPr>
        <w:t>方晴</w:t>
      </w:r>
      <w:proofErr w:type="gramEnd"/>
      <w:r w:rsidR="009376DB">
        <w:rPr>
          <w:rFonts w:ascii="Times New Roman" w:eastAsia="宋体" w:hAnsi="Times New Roman" w:cs="Times New Roman"/>
          <w:sz w:val="24"/>
        </w:rPr>
        <w:t>子</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15</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、美国皮耶罗</w:t>
      </w:r>
      <w:r w:rsidR="009376DB">
        <w:rPr>
          <w:rFonts w:ascii="Times New Roman" w:eastAsia="宋体" w:hAnsi="Times New Roman" w:cs="Times New Roman"/>
          <w:sz w:val="24"/>
        </w:rPr>
        <w:t>·</w:t>
      </w:r>
      <w:r w:rsidR="009376DB">
        <w:rPr>
          <w:rFonts w:ascii="Times New Roman" w:eastAsia="宋体" w:hAnsi="Times New Roman" w:cs="Times New Roman"/>
          <w:sz w:val="24"/>
        </w:rPr>
        <w:t>安韦萨</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16</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等人的论文，</w:t>
      </w:r>
      <w:proofErr w:type="gramStart"/>
      <w:r w:rsidR="009376DB">
        <w:rPr>
          <w:rFonts w:ascii="Times New Roman" w:eastAsia="宋体" w:hAnsi="Times New Roman" w:cs="Times New Roman"/>
          <w:sz w:val="24"/>
        </w:rPr>
        <w:t>以及顶刊论</w:t>
      </w:r>
      <w:proofErr w:type="gramEnd"/>
      <w:r w:rsidR="009376DB">
        <w:rPr>
          <w:rFonts w:ascii="Times New Roman" w:eastAsia="宋体" w:hAnsi="Times New Roman" w:cs="Times New Roman"/>
          <w:sz w:val="24"/>
        </w:rPr>
        <w:t>文存在数据不可重复的问题等</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17</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都给顶级</w:t>
      </w:r>
      <w:r w:rsidR="009376DB">
        <w:rPr>
          <w:rFonts w:ascii="Times New Roman" w:eastAsia="宋体" w:hAnsi="Times New Roman" w:cs="Times New Roman"/>
          <w:sz w:val="24"/>
        </w:rPr>
        <w:lastRenderedPageBreak/>
        <w:t>期刊论文与顶级成果之间增加了不确定性。</w:t>
      </w:r>
    </w:p>
    <w:p w14:paraId="24EE0690" w14:textId="02FC7E07" w:rsidR="00846699" w:rsidRDefault="005F287C">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rPr>
        <w:t>三</w:t>
      </w:r>
      <w:r w:rsidR="009376DB">
        <w:rPr>
          <w:rFonts w:ascii="Times New Roman" w:eastAsia="宋体" w:hAnsi="Times New Roman" w:cs="Times New Roman"/>
          <w:sz w:val="24"/>
        </w:rPr>
        <w:t>是顶级论文的影响力应根据期刊所发表论文涉及的领域来界定，即在综合性刊物上发表的顶级论文就应该</w:t>
      </w:r>
      <w:r w:rsidR="009376DB">
        <w:rPr>
          <w:rFonts w:ascii="Times New Roman" w:eastAsia="宋体" w:hAnsi="Times New Roman" w:cs="Times New Roman" w:hint="eastAsia"/>
          <w:sz w:val="24"/>
        </w:rPr>
        <w:t>在</w:t>
      </w:r>
      <w:r w:rsidR="009376DB">
        <w:rPr>
          <w:rFonts w:ascii="Times New Roman" w:eastAsia="宋体" w:hAnsi="Times New Roman" w:cs="Times New Roman"/>
          <w:sz w:val="24"/>
        </w:rPr>
        <w:t>多个领域的研究产生较大影响，而在某一个专业领域刊物上发表的顶级论文则应是在该领域产生深远影响的论文。另外，顶级论文的影响力受语言的限制，但并不是决定性限制，如获得诺贝尔奖和国家最高科学技术奖的</w:t>
      </w:r>
      <w:proofErr w:type="gramStart"/>
      <w:r w:rsidR="009376DB">
        <w:rPr>
          <w:rFonts w:ascii="Times New Roman" w:eastAsia="宋体" w:hAnsi="Times New Roman" w:cs="Times New Roman"/>
          <w:sz w:val="24"/>
        </w:rPr>
        <w:t>屠</w:t>
      </w:r>
      <w:proofErr w:type="gramEnd"/>
      <w:r w:rsidR="009376DB">
        <w:rPr>
          <w:rFonts w:ascii="Times New Roman" w:eastAsia="宋体" w:hAnsi="Times New Roman" w:cs="Times New Roman"/>
          <w:sz w:val="24"/>
        </w:rPr>
        <w:t>呦呦与同事发现的青蒿素，最早的研究结果以中文论文形式发表在</w:t>
      </w:r>
      <w:r w:rsidR="009376DB">
        <w:rPr>
          <w:rFonts w:ascii="Times New Roman" w:eastAsia="宋体" w:hAnsi="Times New Roman" w:cs="Times New Roman"/>
          <w:sz w:val="24"/>
        </w:rPr>
        <w:t>1977</w:t>
      </w:r>
      <w:r w:rsidR="009376DB">
        <w:rPr>
          <w:rFonts w:ascii="Times New Roman" w:eastAsia="宋体" w:hAnsi="Times New Roman" w:cs="Times New Roman"/>
          <w:sz w:val="24"/>
        </w:rPr>
        <w:t>年的科学通报上</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18</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，英文论文于</w:t>
      </w:r>
      <w:r w:rsidR="009376DB">
        <w:rPr>
          <w:rFonts w:ascii="Times New Roman" w:eastAsia="宋体" w:hAnsi="Times New Roman" w:cs="Times New Roman"/>
          <w:sz w:val="24"/>
        </w:rPr>
        <w:t>1982</w:t>
      </w:r>
      <w:r w:rsidR="009376DB">
        <w:rPr>
          <w:rFonts w:ascii="Times New Roman" w:eastAsia="宋体" w:hAnsi="Times New Roman" w:cs="Times New Roman"/>
          <w:sz w:val="24"/>
        </w:rPr>
        <w:t>年发表在国外期刊</w:t>
      </w:r>
      <w:r w:rsidR="009376DB">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19</w:t>
      </w:r>
      <w:r w:rsidR="009376DB">
        <w:rPr>
          <w:rFonts w:ascii="Times New Roman" w:eastAsia="宋体" w:hAnsi="Times New Roman" w:cs="Times New Roman"/>
          <w:sz w:val="24"/>
          <w:vertAlign w:val="superscript"/>
        </w:rPr>
        <w:t>]</w:t>
      </w:r>
      <w:r w:rsidR="009376DB">
        <w:rPr>
          <w:rFonts w:ascii="Times New Roman" w:eastAsia="宋体" w:hAnsi="Times New Roman" w:cs="Times New Roman"/>
          <w:sz w:val="24"/>
        </w:rPr>
        <w:t>。</w:t>
      </w:r>
    </w:p>
    <w:p w14:paraId="00CE917A" w14:textId="081C2368"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由此，可以更加清晰地指出顶级期刊特征，即</w:t>
      </w:r>
      <w:r w:rsidR="00FC3A51">
        <w:rPr>
          <w:rFonts w:ascii="Times New Roman" w:eastAsia="宋体" w:hAnsi="Times New Roman" w:cs="Times New Roman" w:hint="eastAsia"/>
          <w:sz w:val="24"/>
        </w:rPr>
        <w:t>发表大量</w:t>
      </w:r>
      <w:r>
        <w:rPr>
          <w:rFonts w:ascii="Times New Roman" w:eastAsia="宋体" w:hAnsi="Times New Roman" w:cs="Times New Roman"/>
          <w:sz w:val="24"/>
        </w:rPr>
        <w:t>顶级论文是顶级期刊得以被广泛认可的充要条件。从当前已有文献与研究成果、笔者的经验可知，我国当前基本不存在世界</w:t>
      </w:r>
      <w:r w:rsidR="00C423FF">
        <w:rPr>
          <w:rFonts w:ascii="Times New Roman" w:eastAsia="宋体" w:hAnsi="Times New Roman" w:cs="Times New Roman" w:hint="eastAsia"/>
          <w:sz w:val="24"/>
        </w:rPr>
        <w:t>顶级</w:t>
      </w:r>
      <w:r>
        <w:rPr>
          <w:rFonts w:ascii="Times New Roman" w:eastAsia="宋体" w:hAnsi="Times New Roman" w:cs="Times New Roman"/>
          <w:sz w:val="24"/>
        </w:rPr>
        <w:t>科技期刊，</w:t>
      </w:r>
      <w:r w:rsidR="00C423FF">
        <w:rPr>
          <w:rFonts w:ascii="Times New Roman" w:eastAsia="宋体" w:hAnsi="Times New Roman" w:cs="Times New Roman" w:hint="eastAsia"/>
          <w:sz w:val="24"/>
        </w:rPr>
        <w:t>少数计量指标较好的期刊是否是</w:t>
      </w:r>
      <w:r>
        <w:rPr>
          <w:rFonts w:ascii="Times New Roman" w:eastAsia="宋体" w:hAnsi="Times New Roman" w:cs="Times New Roman"/>
          <w:sz w:val="24"/>
        </w:rPr>
        <w:t>一流科技期刊则有待进一步评判与世界范围内的专家</w:t>
      </w:r>
      <w:r w:rsidR="00B6000A">
        <w:rPr>
          <w:rFonts w:ascii="Times New Roman" w:eastAsia="宋体" w:hAnsi="Times New Roman" w:cs="Times New Roman"/>
          <w:sz w:val="24"/>
        </w:rPr>
        <w:t>教授</w:t>
      </w:r>
      <w:r>
        <w:rPr>
          <w:rFonts w:ascii="Times New Roman" w:eastAsia="宋体" w:hAnsi="Times New Roman" w:cs="Times New Roman"/>
          <w:sz w:val="24"/>
        </w:rPr>
        <w:t>的认可，但我国拥有一批高水平中、英文科技期刊，这些期刊无疑将对世界顶级科技期刊阵营发起冲击。</w:t>
      </w:r>
    </w:p>
    <w:p w14:paraId="10B01C77" w14:textId="77777777" w:rsidR="00846699" w:rsidRDefault="00846699">
      <w:pPr>
        <w:spacing w:line="360" w:lineRule="auto"/>
        <w:rPr>
          <w:rFonts w:ascii="Times New Roman" w:eastAsia="宋体" w:hAnsi="Times New Roman" w:cs="Times New Roman"/>
          <w:sz w:val="24"/>
        </w:rPr>
      </w:pPr>
    </w:p>
    <w:p w14:paraId="24691DD6" w14:textId="77777777" w:rsidR="00846699" w:rsidRDefault="009376DB">
      <w:pPr>
        <w:spacing w:line="360" w:lineRule="auto"/>
        <w:rPr>
          <w:rFonts w:ascii="Times New Roman" w:eastAsia="宋体" w:hAnsi="Times New Roman" w:cs="Times New Roman"/>
          <w:b/>
          <w:bCs/>
          <w:sz w:val="24"/>
        </w:rPr>
      </w:pPr>
      <w:r>
        <w:rPr>
          <w:rFonts w:ascii="Times New Roman" w:eastAsia="宋体" w:hAnsi="Times New Roman" w:cs="Times New Roman"/>
          <w:b/>
          <w:bCs/>
          <w:sz w:val="24"/>
        </w:rPr>
        <w:t xml:space="preserve">2 </w:t>
      </w:r>
      <w:r>
        <w:rPr>
          <w:rFonts w:ascii="Times New Roman" w:eastAsia="宋体" w:hAnsi="Times New Roman" w:cs="Times New Roman"/>
          <w:b/>
          <w:bCs/>
          <w:sz w:val="24"/>
        </w:rPr>
        <w:t>顶级期刊特征调研方法与调研数据基本情况</w:t>
      </w:r>
    </w:p>
    <w:p w14:paraId="562DEA85" w14:textId="2F333A77"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课题组希望了解英文科技期刊编辑、兼职参与过英文科技期刊编辑工作的</w:t>
      </w:r>
      <w:r>
        <w:rPr>
          <w:rFonts w:ascii="Times New Roman" w:eastAsia="宋体" w:hAnsi="Times New Roman" w:cs="Times New Roman" w:hint="eastAsia"/>
          <w:sz w:val="24"/>
        </w:rPr>
        <w:t>教授</w:t>
      </w:r>
      <w:r>
        <w:rPr>
          <w:rFonts w:ascii="Times New Roman" w:eastAsia="宋体" w:hAnsi="Times New Roman" w:cs="Times New Roman"/>
          <w:sz w:val="24"/>
        </w:rPr>
        <w:t>群体对顶级期刊的认知</w:t>
      </w:r>
      <w:r w:rsidR="00EE0434">
        <w:rPr>
          <w:rFonts w:ascii="Times New Roman" w:eastAsia="宋体" w:hAnsi="Times New Roman" w:cs="Times New Roman" w:hint="eastAsia"/>
          <w:sz w:val="24"/>
        </w:rPr>
        <w:t>差异</w:t>
      </w:r>
      <w:r>
        <w:rPr>
          <w:rFonts w:ascii="Times New Roman" w:eastAsia="宋体" w:hAnsi="Times New Roman" w:cs="Times New Roman"/>
          <w:sz w:val="24"/>
        </w:rPr>
        <w:t>。问卷设计围绕顶级期刊相关特征展开</w:t>
      </w:r>
      <w:r w:rsidR="00EE0434">
        <w:rPr>
          <w:rFonts w:ascii="Times New Roman" w:eastAsia="宋体" w:hAnsi="Times New Roman" w:cs="Times New Roman" w:hint="eastAsia"/>
          <w:sz w:val="24"/>
        </w:rPr>
        <w:t>，基于可操作性、可量化的角度来提出</w:t>
      </w:r>
      <w:r w:rsidR="003B56EA">
        <w:rPr>
          <w:rFonts w:ascii="Times New Roman" w:eastAsia="宋体" w:hAnsi="Times New Roman" w:cs="Times New Roman" w:hint="eastAsia"/>
          <w:sz w:val="24"/>
        </w:rPr>
        <w:t>问题。具体</w:t>
      </w:r>
      <w:r>
        <w:rPr>
          <w:rFonts w:ascii="Times New Roman" w:eastAsia="宋体" w:hAnsi="Times New Roman" w:cs="Times New Roman"/>
          <w:sz w:val="24"/>
        </w:rPr>
        <w:t>分三个部分：第一，研究对象的一般特征，包括年龄、性别、学历、岗位系列、学习背景、工作年限等</w:t>
      </w:r>
      <w:r w:rsidR="003B56EA">
        <w:rPr>
          <w:rFonts w:ascii="Times New Roman" w:eastAsia="宋体" w:hAnsi="Times New Roman" w:cs="Times New Roman" w:hint="eastAsia"/>
          <w:sz w:val="24"/>
        </w:rPr>
        <w:t>，以便后续做交叉分析</w:t>
      </w:r>
      <w:r>
        <w:rPr>
          <w:rFonts w:ascii="Times New Roman" w:eastAsia="宋体" w:hAnsi="Times New Roman" w:cs="Times New Roman"/>
          <w:sz w:val="24"/>
        </w:rPr>
        <w:t>；第二，所在期刊基本特征，包括办刊年限，期刊类别、期刊周期、期刊数据库收录情况等</w:t>
      </w:r>
      <w:r w:rsidR="003B56EA">
        <w:rPr>
          <w:rFonts w:ascii="Times New Roman" w:eastAsia="宋体" w:hAnsi="Times New Roman" w:cs="Times New Roman" w:hint="eastAsia"/>
          <w:sz w:val="24"/>
        </w:rPr>
        <w:t>，以便了解其对期刊的认知</w:t>
      </w:r>
      <w:r>
        <w:rPr>
          <w:rFonts w:ascii="Times New Roman" w:eastAsia="宋体" w:hAnsi="Times New Roman" w:cs="Times New Roman"/>
          <w:sz w:val="24"/>
        </w:rPr>
        <w:t>；第三，</w:t>
      </w:r>
      <w:r>
        <w:rPr>
          <w:rFonts w:ascii="Times New Roman" w:eastAsia="宋体" w:hAnsi="Times New Roman" w:cs="Times New Roman" w:hint="eastAsia"/>
          <w:sz w:val="24"/>
        </w:rPr>
        <w:t>对</w:t>
      </w:r>
      <w:r>
        <w:rPr>
          <w:rFonts w:ascii="Times New Roman" w:eastAsia="宋体" w:hAnsi="Times New Roman" w:cs="Times New Roman"/>
          <w:sz w:val="24"/>
        </w:rPr>
        <w:t>顶级期刊特征的认识，分</w:t>
      </w:r>
      <w:r>
        <w:rPr>
          <w:rFonts w:ascii="Times New Roman" w:eastAsia="宋体" w:hAnsi="Times New Roman" w:cs="Times New Roman"/>
          <w:sz w:val="24"/>
        </w:rPr>
        <w:t>4</w:t>
      </w:r>
      <w:r>
        <w:rPr>
          <w:rFonts w:ascii="Times New Roman" w:eastAsia="宋体" w:hAnsi="Times New Roman" w:cs="Times New Roman"/>
          <w:sz w:val="24"/>
        </w:rPr>
        <w:t>个层次，包括期刊整体特征、论文指标特征、论文内容特征以及论文处理机制等，</w:t>
      </w:r>
      <w:r w:rsidR="003B56EA">
        <w:rPr>
          <w:rFonts w:ascii="Times New Roman" w:eastAsia="宋体" w:hAnsi="Times New Roman" w:cs="Times New Roman" w:hint="eastAsia"/>
          <w:sz w:val="24"/>
        </w:rPr>
        <w:t>以便了解其对顶级期刊的认知。问卷</w:t>
      </w:r>
      <w:r>
        <w:rPr>
          <w:rFonts w:ascii="Times New Roman" w:eastAsia="宋体" w:hAnsi="Times New Roman" w:cs="Times New Roman"/>
          <w:sz w:val="24"/>
        </w:rPr>
        <w:t>共计</w:t>
      </w:r>
      <w:r>
        <w:rPr>
          <w:rFonts w:ascii="Times New Roman" w:eastAsia="宋体" w:hAnsi="Times New Roman" w:cs="Times New Roman"/>
          <w:sz w:val="24"/>
        </w:rPr>
        <w:t>3</w:t>
      </w:r>
      <w:r>
        <w:rPr>
          <w:rFonts w:ascii="Times New Roman" w:eastAsia="宋体" w:hAnsi="Times New Roman" w:cs="Times New Roman"/>
          <w:sz w:val="24"/>
        </w:rPr>
        <w:t>个部分</w:t>
      </w:r>
      <w:r>
        <w:rPr>
          <w:rFonts w:ascii="Times New Roman" w:eastAsia="宋体" w:hAnsi="Times New Roman" w:cs="Times New Roman"/>
          <w:sz w:val="24"/>
        </w:rPr>
        <w:t>34</w:t>
      </w:r>
      <w:r>
        <w:rPr>
          <w:rFonts w:ascii="Times New Roman" w:eastAsia="宋体" w:hAnsi="Times New Roman" w:cs="Times New Roman"/>
          <w:sz w:val="24"/>
        </w:rPr>
        <w:t>道题。顶级期刊特征分类及具体内涵见表</w:t>
      </w:r>
      <w:r>
        <w:rPr>
          <w:rFonts w:ascii="Times New Roman" w:eastAsia="宋体" w:hAnsi="Times New Roman" w:cs="Times New Roman"/>
          <w:sz w:val="24"/>
        </w:rPr>
        <w:t>1</w:t>
      </w:r>
      <w:r>
        <w:rPr>
          <w:rFonts w:ascii="Times New Roman" w:eastAsia="宋体" w:hAnsi="Times New Roman" w:cs="Times New Roman"/>
          <w:sz w:val="24"/>
        </w:rPr>
        <w:t>。</w:t>
      </w:r>
    </w:p>
    <w:p w14:paraId="7E94EDA6" w14:textId="77777777" w:rsidR="00846699" w:rsidRDefault="009376DB">
      <w:pPr>
        <w:spacing w:line="360" w:lineRule="auto"/>
        <w:jc w:val="center"/>
        <w:rPr>
          <w:rFonts w:ascii="Times New Roman" w:eastAsia="宋体" w:hAnsi="Times New Roman" w:cs="Times New Roman"/>
          <w:sz w:val="24"/>
        </w:rPr>
      </w:pPr>
      <w:r>
        <w:rPr>
          <w:rFonts w:ascii="Times New Roman" w:eastAsia="宋体" w:hAnsi="Times New Roman" w:cs="Times New Roman"/>
          <w:sz w:val="24"/>
        </w:rPr>
        <w:t>表</w:t>
      </w:r>
      <w:r>
        <w:rPr>
          <w:rFonts w:ascii="Times New Roman" w:eastAsia="宋体" w:hAnsi="Times New Roman" w:cs="Times New Roman"/>
          <w:sz w:val="24"/>
        </w:rPr>
        <w:t xml:space="preserve">1  </w:t>
      </w:r>
      <w:r>
        <w:rPr>
          <w:rFonts w:ascii="Times New Roman" w:eastAsia="宋体" w:hAnsi="Times New Roman" w:cs="Times New Roman"/>
          <w:sz w:val="24"/>
        </w:rPr>
        <w:t>顶级期刊特征分类及内涵</w:t>
      </w:r>
    </w:p>
    <w:tbl>
      <w:tblPr>
        <w:tblStyle w:val="ac"/>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59"/>
        <w:gridCol w:w="1509"/>
        <w:gridCol w:w="5328"/>
      </w:tblGrid>
      <w:tr w:rsidR="00846699" w14:paraId="1F4146E8" w14:textId="77777777" w:rsidTr="00797A51">
        <w:trPr>
          <w:jc w:val="center"/>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01C0318F"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特征分类</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547F2D24"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特征子项</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36A2ECBD"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具体内涵</w:t>
            </w:r>
          </w:p>
        </w:tc>
      </w:tr>
      <w:tr w:rsidR="00846699" w14:paraId="1C25A4F1" w14:textId="77777777" w:rsidTr="00797A51">
        <w:trPr>
          <w:jc w:val="center"/>
        </w:trPr>
        <w:tc>
          <w:tcPr>
            <w:tcW w:w="1476" w:type="dxa"/>
            <w:tcBorders>
              <w:top w:val="single" w:sz="4" w:space="0" w:color="auto"/>
              <w:left w:val="single" w:sz="4" w:space="0" w:color="auto"/>
              <w:right w:val="single" w:sz="4" w:space="0" w:color="auto"/>
            </w:tcBorders>
            <w:shd w:val="clear" w:color="auto" w:fill="auto"/>
            <w:vAlign w:val="center"/>
          </w:tcPr>
          <w:p w14:paraId="4686ABB0"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整体特征</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0B968D91"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办刊宗旨</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59C303E7"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期刊的办刊宗旨具有长期一致性与明确性</w:t>
            </w:r>
          </w:p>
        </w:tc>
      </w:tr>
      <w:tr w:rsidR="00846699" w14:paraId="5DE22E35" w14:textId="77777777" w:rsidTr="00797A51">
        <w:trPr>
          <w:jc w:val="center"/>
        </w:trPr>
        <w:tc>
          <w:tcPr>
            <w:tcW w:w="1476" w:type="dxa"/>
            <w:tcBorders>
              <w:left w:val="single" w:sz="4" w:space="0" w:color="auto"/>
              <w:bottom w:val="nil"/>
              <w:right w:val="single" w:sz="4" w:space="0" w:color="auto"/>
            </w:tcBorders>
            <w:shd w:val="clear" w:color="auto" w:fill="auto"/>
            <w:vAlign w:val="center"/>
          </w:tcPr>
          <w:p w14:paraId="5AD3741A"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4CC2E085"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办刊人员</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65EE08EF"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科学家水平高且实际投入办刊；全职编辑水平较高且具有独立性</w:t>
            </w:r>
          </w:p>
        </w:tc>
      </w:tr>
      <w:tr w:rsidR="00846699" w14:paraId="5C319C80" w14:textId="77777777" w:rsidTr="00797A51">
        <w:trPr>
          <w:jc w:val="center"/>
        </w:trPr>
        <w:tc>
          <w:tcPr>
            <w:tcW w:w="1476" w:type="dxa"/>
            <w:tcBorders>
              <w:top w:val="nil"/>
              <w:left w:val="single" w:sz="4" w:space="0" w:color="auto"/>
              <w:right w:val="single" w:sz="4" w:space="0" w:color="auto"/>
            </w:tcBorders>
            <w:shd w:val="clear" w:color="auto" w:fill="auto"/>
            <w:vAlign w:val="center"/>
          </w:tcPr>
          <w:p w14:paraId="0AF8C938"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470E7822"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办刊规范</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652457B5"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公开规范的出版道德标准，且被严格执行</w:t>
            </w:r>
          </w:p>
        </w:tc>
      </w:tr>
      <w:tr w:rsidR="00846699" w14:paraId="1BE846CD" w14:textId="77777777" w:rsidTr="00797A51">
        <w:trPr>
          <w:jc w:val="center"/>
        </w:trPr>
        <w:tc>
          <w:tcPr>
            <w:tcW w:w="1476" w:type="dxa"/>
            <w:tcBorders>
              <w:left w:val="single" w:sz="4" w:space="0" w:color="auto"/>
              <w:right w:val="single" w:sz="4" w:space="0" w:color="auto"/>
            </w:tcBorders>
            <w:shd w:val="clear" w:color="auto" w:fill="auto"/>
            <w:vAlign w:val="center"/>
          </w:tcPr>
          <w:p w14:paraId="741AA87B"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1ECDD842"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期刊运营</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0A87AB88"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期刊的主管、主办单位；品牌经营意识</w:t>
            </w:r>
          </w:p>
        </w:tc>
      </w:tr>
      <w:tr w:rsidR="00846699" w14:paraId="062E627B" w14:textId="77777777" w:rsidTr="00797A51">
        <w:trPr>
          <w:jc w:val="center"/>
        </w:trPr>
        <w:tc>
          <w:tcPr>
            <w:tcW w:w="1476" w:type="dxa"/>
            <w:tcBorders>
              <w:left w:val="single" w:sz="4" w:space="0" w:color="auto"/>
              <w:bottom w:val="single" w:sz="4" w:space="0" w:color="auto"/>
              <w:right w:val="single" w:sz="4" w:space="0" w:color="auto"/>
            </w:tcBorders>
            <w:shd w:val="clear" w:color="auto" w:fill="auto"/>
            <w:vAlign w:val="center"/>
          </w:tcPr>
          <w:p w14:paraId="7DBF9DEA"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1694CAED"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新技术运用</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33DCA49A"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使用新技术、方法进行出版及宣传推广</w:t>
            </w:r>
          </w:p>
        </w:tc>
      </w:tr>
      <w:tr w:rsidR="00846699" w14:paraId="46842B7F" w14:textId="77777777" w:rsidTr="00797A51">
        <w:trPr>
          <w:trHeight w:val="583"/>
          <w:jc w:val="center"/>
        </w:trPr>
        <w:tc>
          <w:tcPr>
            <w:tcW w:w="1476" w:type="dxa"/>
            <w:tcBorders>
              <w:top w:val="single" w:sz="4" w:space="0" w:color="auto"/>
              <w:left w:val="single" w:sz="4" w:space="0" w:color="auto"/>
              <w:right w:val="single" w:sz="4" w:space="0" w:color="auto"/>
            </w:tcBorders>
            <w:shd w:val="clear" w:color="auto" w:fill="auto"/>
            <w:vAlign w:val="center"/>
          </w:tcPr>
          <w:p w14:paraId="4A30ACF5"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论文指标特征</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08EE314E"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发文量</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452AE0D8"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期刊年均发文量</w:t>
            </w:r>
          </w:p>
        </w:tc>
      </w:tr>
      <w:tr w:rsidR="00846699" w14:paraId="38A3A5C2" w14:textId="77777777" w:rsidTr="00797A51">
        <w:trPr>
          <w:trHeight w:val="90"/>
          <w:jc w:val="center"/>
        </w:trPr>
        <w:tc>
          <w:tcPr>
            <w:tcW w:w="1476" w:type="dxa"/>
            <w:tcBorders>
              <w:left w:val="single" w:sz="4" w:space="0" w:color="auto"/>
              <w:right w:val="single" w:sz="4" w:space="0" w:color="auto"/>
            </w:tcBorders>
            <w:shd w:val="clear" w:color="auto" w:fill="auto"/>
            <w:vAlign w:val="center"/>
          </w:tcPr>
          <w:p w14:paraId="2079B17D"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3B71546D"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发文周期</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357DE919"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从投稿到线上出版的平均周期</w:t>
            </w:r>
          </w:p>
        </w:tc>
      </w:tr>
      <w:tr w:rsidR="00846699" w14:paraId="2219F96E" w14:textId="77777777" w:rsidTr="00797A51">
        <w:trPr>
          <w:trHeight w:val="90"/>
          <w:jc w:val="center"/>
        </w:trPr>
        <w:tc>
          <w:tcPr>
            <w:tcW w:w="1476" w:type="dxa"/>
            <w:tcBorders>
              <w:left w:val="single" w:sz="4" w:space="0" w:color="auto"/>
              <w:right w:val="single" w:sz="4" w:space="0" w:color="auto"/>
            </w:tcBorders>
            <w:shd w:val="clear" w:color="auto" w:fill="auto"/>
            <w:vAlign w:val="center"/>
          </w:tcPr>
          <w:p w14:paraId="1AC3F413"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497BCD26"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论文国别</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18ED39A5"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发表论文作者的国别来源</w:t>
            </w:r>
          </w:p>
        </w:tc>
      </w:tr>
      <w:tr w:rsidR="00846699" w14:paraId="4635691C" w14:textId="77777777" w:rsidTr="00797A51">
        <w:trPr>
          <w:jc w:val="center"/>
        </w:trPr>
        <w:tc>
          <w:tcPr>
            <w:tcW w:w="1476" w:type="dxa"/>
            <w:tcBorders>
              <w:left w:val="single" w:sz="4" w:space="0" w:color="auto"/>
              <w:bottom w:val="nil"/>
              <w:right w:val="single" w:sz="4" w:space="0" w:color="auto"/>
            </w:tcBorders>
            <w:shd w:val="clear" w:color="auto" w:fill="auto"/>
            <w:vAlign w:val="center"/>
          </w:tcPr>
          <w:p w14:paraId="4DCB9B98"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0D40CBB7"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快速录用通道</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3B6DA405"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发表重要重大的研究成果时采取短时间内处理论文并发表的途径</w:t>
            </w:r>
          </w:p>
        </w:tc>
      </w:tr>
      <w:tr w:rsidR="00846699" w14:paraId="28151FA3" w14:textId="77777777" w:rsidTr="00797A51">
        <w:trPr>
          <w:jc w:val="center"/>
        </w:trPr>
        <w:tc>
          <w:tcPr>
            <w:tcW w:w="1476" w:type="dxa"/>
            <w:tcBorders>
              <w:top w:val="nil"/>
              <w:left w:val="single" w:sz="4" w:space="0" w:color="auto"/>
              <w:bottom w:val="single" w:sz="4" w:space="0" w:color="auto"/>
              <w:right w:val="single" w:sz="4" w:space="0" w:color="auto"/>
            </w:tcBorders>
            <w:shd w:val="clear" w:color="auto" w:fill="auto"/>
            <w:vAlign w:val="center"/>
          </w:tcPr>
          <w:p w14:paraId="0F5F5198"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07E637B4"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高质量论文</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45445C3F"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顶级论文、单篇高被</w:t>
            </w:r>
            <w:proofErr w:type="gramStart"/>
            <w:r>
              <w:rPr>
                <w:rFonts w:ascii="Times New Roman" w:eastAsia="宋体" w:hAnsi="Times New Roman" w:cs="Times New Roman" w:hint="eastAsia"/>
                <w:color w:val="000000"/>
                <w:szCs w:val="21"/>
              </w:rPr>
              <w:t>引论文数</w:t>
            </w:r>
            <w:proofErr w:type="gramEnd"/>
          </w:p>
        </w:tc>
      </w:tr>
      <w:tr w:rsidR="00846699" w14:paraId="40E17A61" w14:textId="77777777" w:rsidTr="00797A51">
        <w:trPr>
          <w:trHeight w:val="659"/>
          <w:jc w:val="center"/>
        </w:trPr>
        <w:tc>
          <w:tcPr>
            <w:tcW w:w="1476" w:type="dxa"/>
            <w:tcBorders>
              <w:top w:val="single" w:sz="4" w:space="0" w:color="auto"/>
              <w:left w:val="single" w:sz="4" w:space="0" w:color="auto"/>
              <w:right w:val="single" w:sz="4" w:space="0" w:color="auto"/>
            </w:tcBorders>
            <w:shd w:val="clear" w:color="auto" w:fill="auto"/>
            <w:vAlign w:val="center"/>
          </w:tcPr>
          <w:p w14:paraId="5A95F693"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论文内容特征</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44FF5E5F" w14:textId="77777777" w:rsidR="00846699" w:rsidRDefault="009376DB" w:rsidP="002419D4">
            <w:pPr>
              <w:snapToGrid w:val="0"/>
              <w:jc w:val="center"/>
              <w:rPr>
                <w:rFonts w:ascii="Times New Roman" w:eastAsia="宋体" w:hAnsi="Times New Roman" w:cs="Times New Roman"/>
                <w:color w:val="000000"/>
                <w:szCs w:val="21"/>
              </w:rPr>
            </w:pPr>
            <w:proofErr w:type="gramStart"/>
            <w:r>
              <w:rPr>
                <w:rFonts w:ascii="Times New Roman" w:eastAsia="宋体" w:hAnsi="Times New Roman" w:cs="Times New Roman" w:hint="eastAsia"/>
                <w:color w:val="000000"/>
                <w:szCs w:val="21"/>
              </w:rPr>
              <w:t>积极热议</w:t>
            </w:r>
            <w:proofErr w:type="gramEnd"/>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4CAD1216"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期刊发表的论文在社交媒体上被</w:t>
            </w:r>
            <w:proofErr w:type="gramStart"/>
            <w:r>
              <w:rPr>
                <w:rFonts w:ascii="Times New Roman" w:eastAsia="宋体" w:hAnsi="Times New Roman" w:cs="Times New Roman" w:hint="eastAsia"/>
                <w:color w:val="000000"/>
                <w:szCs w:val="21"/>
              </w:rPr>
              <w:t>正向热议的</w:t>
            </w:r>
            <w:proofErr w:type="gramEnd"/>
            <w:r>
              <w:rPr>
                <w:rFonts w:ascii="Times New Roman" w:eastAsia="宋体" w:hAnsi="Times New Roman" w:cs="Times New Roman" w:hint="eastAsia"/>
                <w:color w:val="000000"/>
                <w:szCs w:val="21"/>
              </w:rPr>
              <w:t>比例</w:t>
            </w:r>
          </w:p>
        </w:tc>
      </w:tr>
      <w:tr w:rsidR="00846699" w14:paraId="1E247403" w14:textId="77777777" w:rsidTr="00797A51">
        <w:trPr>
          <w:jc w:val="center"/>
        </w:trPr>
        <w:tc>
          <w:tcPr>
            <w:tcW w:w="1476" w:type="dxa"/>
            <w:tcBorders>
              <w:left w:val="single" w:sz="4" w:space="0" w:color="auto"/>
              <w:right w:val="single" w:sz="4" w:space="0" w:color="auto"/>
            </w:tcBorders>
            <w:shd w:val="clear" w:color="auto" w:fill="auto"/>
            <w:vAlign w:val="center"/>
          </w:tcPr>
          <w:p w14:paraId="4CE0E079"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52B6B8FC"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存在争议</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557C1343"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期刊发表的论文具有一定的新闻性，存在争议的比例</w:t>
            </w:r>
          </w:p>
        </w:tc>
      </w:tr>
      <w:tr w:rsidR="00846699" w14:paraId="00B93897" w14:textId="77777777" w:rsidTr="00797A51">
        <w:trPr>
          <w:trHeight w:val="718"/>
          <w:jc w:val="center"/>
        </w:trPr>
        <w:tc>
          <w:tcPr>
            <w:tcW w:w="1476" w:type="dxa"/>
            <w:tcBorders>
              <w:left w:val="single" w:sz="4" w:space="0" w:color="auto"/>
              <w:bottom w:val="single" w:sz="4" w:space="0" w:color="auto"/>
              <w:right w:val="single" w:sz="4" w:space="0" w:color="auto"/>
            </w:tcBorders>
            <w:shd w:val="clear" w:color="auto" w:fill="auto"/>
            <w:vAlign w:val="center"/>
          </w:tcPr>
          <w:p w14:paraId="05904E26" w14:textId="77777777" w:rsidR="00846699" w:rsidRDefault="00846699" w:rsidP="002419D4">
            <w:pPr>
              <w:snapToGrid w:val="0"/>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7C0912EB"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负面讨论</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3B2A3C2A"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期刊发表的论文存在学术不端问题，引发负面讨论的比例</w:t>
            </w:r>
          </w:p>
        </w:tc>
      </w:tr>
      <w:tr w:rsidR="00846699" w14:paraId="37E04D13" w14:textId="77777777" w:rsidTr="00797A51">
        <w:trPr>
          <w:jc w:val="center"/>
        </w:trPr>
        <w:tc>
          <w:tcPr>
            <w:tcW w:w="1476" w:type="dxa"/>
            <w:tcBorders>
              <w:top w:val="single" w:sz="4" w:space="0" w:color="auto"/>
              <w:left w:val="single" w:sz="4" w:space="0" w:color="auto"/>
              <w:right w:val="single" w:sz="4" w:space="0" w:color="auto"/>
            </w:tcBorders>
            <w:shd w:val="clear" w:color="auto" w:fill="auto"/>
            <w:vAlign w:val="center"/>
          </w:tcPr>
          <w:p w14:paraId="52F3A38B"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论文处理机制</w:t>
            </w: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13CF7CB3"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撤回机制</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43C801D6"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允许作者或编辑在发现论文发表后存在明显错误或学术不端问题的情况下，对论文进行撤回，以尽量减少论文发表对后续研究带来的负面影响的机制</w:t>
            </w:r>
          </w:p>
        </w:tc>
      </w:tr>
      <w:tr w:rsidR="00846699" w14:paraId="1ACEDA5E" w14:textId="77777777" w:rsidTr="00797A51">
        <w:trPr>
          <w:jc w:val="center"/>
        </w:trPr>
        <w:tc>
          <w:tcPr>
            <w:tcW w:w="1476" w:type="dxa"/>
            <w:tcBorders>
              <w:left w:val="single" w:sz="4" w:space="0" w:color="auto"/>
              <w:right w:val="single" w:sz="4" w:space="0" w:color="auto"/>
            </w:tcBorders>
            <w:shd w:val="clear" w:color="auto" w:fill="auto"/>
            <w:vAlign w:val="center"/>
          </w:tcPr>
          <w:p w14:paraId="091C8F89"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5110BBF8"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申诉机制</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0A4CA432"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szCs w:val="21"/>
              </w:rPr>
              <w:t>作者对编辑部返回的退稿意见持不同意见，并根据意见提出针对性的反馈，进而说服编辑部重新审理、或更改对稿件的原定处理意见的机制</w:t>
            </w:r>
          </w:p>
        </w:tc>
      </w:tr>
      <w:tr w:rsidR="00846699" w14:paraId="0B90D793" w14:textId="77777777" w:rsidTr="00797A51">
        <w:trPr>
          <w:jc w:val="center"/>
        </w:trPr>
        <w:tc>
          <w:tcPr>
            <w:tcW w:w="1476" w:type="dxa"/>
            <w:tcBorders>
              <w:left w:val="single" w:sz="4" w:space="0" w:color="auto"/>
              <w:bottom w:val="single" w:sz="4" w:space="0" w:color="auto"/>
              <w:right w:val="single" w:sz="4" w:space="0" w:color="auto"/>
            </w:tcBorders>
            <w:shd w:val="clear" w:color="auto" w:fill="auto"/>
            <w:vAlign w:val="center"/>
          </w:tcPr>
          <w:p w14:paraId="77CB83C9" w14:textId="77777777" w:rsidR="00846699" w:rsidRDefault="00846699" w:rsidP="002419D4">
            <w:pPr>
              <w:snapToGrid w:val="0"/>
              <w:jc w:val="center"/>
              <w:rPr>
                <w:rFonts w:ascii="Times New Roman" w:eastAsia="宋体" w:hAnsi="Times New Roman" w:cs="Times New Roman"/>
                <w:color w:val="000000"/>
                <w:szCs w:val="21"/>
              </w:rPr>
            </w:pPr>
          </w:p>
        </w:tc>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14:paraId="39CDDAB7"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学术不端处理机制</w:t>
            </w:r>
          </w:p>
        </w:tc>
        <w:tc>
          <w:tcPr>
            <w:tcW w:w="5402" w:type="dxa"/>
            <w:tcBorders>
              <w:top w:val="single" w:sz="4" w:space="0" w:color="auto"/>
              <w:left w:val="single" w:sz="4" w:space="0" w:color="auto"/>
              <w:bottom w:val="single" w:sz="4" w:space="0" w:color="auto"/>
              <w:right w:val="single" w:sz="4" w:space="0" w:color="auto"/>
            </w:tcBorders>
            <w:shd w:val="clear" w:color="auto" w:fill="auto"/>
            <w:vAlign w:val="center"/>
          </w:tcPr>
          <w:p w14:paraId="592AF91E" w14:textId="77777777" w:rsidR="00846699" w:rsidRDefault="009376DB" w:rsidP="002419D4">
            <w:pPr>
              <w:snapToGrid w:val="0"/>
              <w:jc w:val="center"/>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除了作者主动撤稿等，编辑部发现或读者举报后，公开处理的机制</w:t>
            </w:r>
          </w:p>
        </w:tc>
      </w:tr>
    </w:tbl>
    <w:p w14:paraId="41376315" w14:textId="77777777" w:rsidR="00846699" w:rsidRDefault="00846699">
      <w:pPr>
        <w:spacing w:line="360" w:lineRule="auto"/>
        <w:rPr>
          <w:rFonts w:ascii="Times New Roman" w:eastAsia="宋体" w:hAnsi="Times New Roman" w:cs="Times New Roman"/>
          <w:sz w:val="24"/>
        </w:rPr>
      </w:pPr>
    </w:p>
    <w:p w14:paraId="65D2752B" w14:textId="329711B3"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rPr>
        <w:t>问卷通过</w:t>
      </w:r>
      <w:r>
        <w:rPr>
          <w:rFonts w:ascii="Times New Roman" w:eastAsia="宋体" w:hAnsi="Times New Roman" w:cs="Times New Roman"/>
          <w:sz w:val="24"/>
        </w:rPr>
        <w:t>问卷星平台</w:t>
      </w:r>
      <w:r>
        <w:rPr>
          <w:rFonts w:ascii="Times New Roman" w:eastAsia="宋体" w:hAnsi="Times New Roman" w:cs="Times New Roman" w:hint="eastAsia"/>
          <w:sz w:val="24"/>
        </w:rPr>
        <w:t>发布，</w:t>
      </w:r>
      <w:r>
        <w:rPr>
          <w:rFonts w:ascii="Times New Roman" w:eastAsia="宋体" w:hAnsi="Times New Roman" w:cs="Times New Roman"/>
          <w:sz w:val="24"/>
        </w:rPr>
        <w:t>结合</w:t>
      </w:r>
      <w:r>
        <w:rPr>
          <w:rFonts w:ascii="Times New Roman" w:eastAsia="宋体" w:hAnsi="Times New Roman" w:cs="Times New Roman"/>
          <w:sz w:val="24"/>
        </w:rPr>
        <w:t>SPSS 22.0</w:t>
      </w:r>
      <w:r>
        <w:rPr>
          <w:rFonts w:ascii="Times New Roman" w:eastAsia="宋体" w:hAnsi="Times New Roman" w:cs="Times New Roman"/>
          <w:sz w:val="24"/>
        </w:rPr>
        <w:t>进行数据统计。</w:t>
      </w:r>
      <w:r>
        <w:rPr>
          <w:rFonts w:ascii="Times New Roman" w:eastAsia="宋体" w:hAnsi="Times New Roman" w:cs="Times New Roman"/>
          <w:sz w:val="24"/>
        </w:rPr>
        <w:t>2023</w:t>
      </w:r>
      <w:r>
        <w:rPr>
          <w:rFonts w:ascii="Times New Roman" w:eastAsia="宋体" w:hAnsi="Times New Roman" w:cs="Times New Roman"/>
          <w:sz w:val="24"/>
        </w:rPr>
        <w:t>年</w:t>
      </w:r>
      <w:r>
        <w:rPr>
          <w:rFonts w:ascii="Times New Roman" w:eastAsia="宋体" w:hAnsi="Times New Roman" w:cs="Times New Roman"/>
          <w:sz w:val="24"/>
        </w:rPr>
        <w:t>5</w:t>
      </w:r>
      <w:r>
        <w:rPr>
          <w:rFonts w:ascii="Times New Roman" w:eastAsia="宋体" w:hAnsi="Times New Roman" w:cs="Times New Roman"/>
          <w:sz w:val="24"/>
        </w:rPr>
        <w:t>月开始，课题组多次通过社交媒体向英文科技期刊编辑和英文期刊编辑所在期刊的编委发出填写邀请，借助科</w:t>
      </w:r>
      <w:proofErr w:type="gramStart"/>
      <w:r>
        <w:rPr>
          <w:rFonts w:ascii="Times New Roman" w:eastAsia="宋体" w:hAnsi="Times New Roman" w:cs="Times New Roman"/>
          <w:sz w:val="24"/>
        </w:rPr>
        <w:t>睿唯安</w:t>
      </w:r>
      <w:proofErr w:type="gramEnd"/>
      <w:r>
        <w:rPr>
          <w:rFonts w:ascii="Times New Roman" w:eastAsia="宋体" w:hAnsi="Times New Roman" w:cs="Times New Roman"/>
          <w:sz w:val="24"/>
        </w:rPr>
        <w:t>期刊与学协会用户</w:t>
      </w:r>
      <w:proofErr w:type="gramStart"/>
      <w:r>
        <w:rPr>
          <w:rFonts w:ascii="Times New Roman" w:eastAsia="宋体" w:hAnsi="Times New Roman" w:cs="Times New Roman"/>
          <w:sz w:val="24"/>
        </w:rPr>
        <w:t>微信</w:t>
      </w:r>
      <w:proofErr w:type="gramEnd"/>
      <w:r>
        <w:rPr>
          <w:rFonts w:ascii="Times New Roman" w:eastAsia="宋体" w:hAnsi="Times New Roman" w:cs="Times New Roman"/>
          <w:sz w:val="24"/>
        </w:rPr>
        <w:t>群、中国高校英文科技期刊会员</w:t>
      </w:r>
      <w:proofErr w:type="gramStart"/>
      <w:r>
        <w:rPr>
          <w:rFonts w:ascii="Times New Roman" w:eastAsia="宋体" w:hAnsi="Times New Roman" w:cs="Times New Roman"/>
          <w:sz w:val="24"/>
        </w:rPr>
        <w:t>微信</w:t>
      </w:r>
      <w:proofErr w:type="gramEnd"/>
      <w:r>
        <w:rPr>
          <w:rFonts w:ascii="Times New Roman" w:eastAsia="宋体" w:hAnsi="Times New Roman" w:cs="Times New Roman"/>
          <w:sz w:val="24"/>
        </w:rPr>
        <w:t>群、中国科技期刊卓越行动计划期刊</w:t>
      </w:r>
      <w:proofErr w:type="gramStart"/>
      <w:r>
        <w:rPr>
          <w:rFonts w:ascii="Times New Roman" w:eastAsia="宋体" w:hAnsi="Times New Roman" w:cs="Times New Roman"/>
          <w:sz w:val="24"/>
        </w:rPr>
        <w:t>微信</w:t>
      </w:r>
      <w:proofErr w:type="gramEnd"/>
      <w:r>
        <w:rPr>
          <w:rFonts w:ascii="Times New Roman" w:eastAsia="宋体" w:hAnsi="Times New Roman" w:cs="Times New Roman"/>
          <w:sz w:val="24"/>
        </w:rPr>
        <w:t>群、</w:t>
      </w:r>
      <w:r w:rsidR="002419D4">
        <w:rPr>
          <w:rFonts w:ascii="Times New Roman" w:eastAsia="宋体" w:hAnsi="Times New Roman" w:cs="Times New Roman" w:hint="eastAsia"/>
          <w:sz w:val="24"/>
        </w:rPr>
        <w:t>“</w:t>
      </w:r>
      <w:r>
        <w:rPr>
          <w:rFonts w:ascii="Times New Roman" w:eastAsia="宋体" w:hAnsi="Times New Roman" w:cs="Times New Roman"/>
          <w:sz w:val="24"/>
        </w:rPr>
        <w:t>中国高校科技期刊研究会</w:t>
      </w:r>
      <w:r w:rsidR="002419D4">
        <w:rPr>
          <w:rFonts w:ascii="Times New Roman" w:eastAsia="宋体" w:hAnsi="Times New Roman" w:cs="Times New Roman" w:hint="eastAsia"/>
          <w:sz w:val="24"/>
        </w:rPr>
        <w:t>”</w:t>
      </w:r>
      <w:r>
        <w:rPr>
          <w:rFonts w:ascii="Times New Roman" w:eastAsia="宋体" w:hAnsi="Times New Roman" w:cs="Times New Roman"/>
          <w:sz w:val="24"/>
        </w:rPr>
        <w:t>和</w:t>
      </w:r>
      <w:r w:rsidR="002419D4">
        <w:rPr>
          <w:rFonts w:ascii="Times New Roman" w:eastAsia="宋体" w:hAnsi="Times New Roman" w:cs="Times New Roman" w:hint="eastAsia"/>
          <w:sz w:val="24"/>
        </w:rPr>
        <w:t>“</w:t>
      </w:r>
      <w:r>
        <w:rPr>
          <w:rFonts w:ascii="Times New Roman" w:eastAsia="宋体" w:hAnsi="Times New Roman" w:cs="Times New Roman"/>
          <w:sz w:val="24"/>
        </w:rPr>
        <w:t>期刊说</w:t>
      </w:r>
      <w:r w:rsidR="002419D4">
        <w:rPr>
          <w:rFonts w:ascii="Times New Roman" w:eastAsia="宋体" w:hAnsi="Times New Roman" w:cs="Times New Roman" w:hint="eastAsia"/>
          <w:sz w:val="24"/>
        </w:rPr>
        <w:t>”</w:t>
      </w:r>
      <w:r>
        <w:rPr>
          <w:rFonts w:ascii="Times New Roman" w:eastAsia="宋体" w:hAnsi="Times New Roman" w:cs="Times New Roman"/>
          <w:sz w:val="24"/>
        </w:rPr>
        <w:t>两个</w:t>
      </w:r>
      <w:proofErr w:type="gramStart"/>
      <w:r>
        <w:rPr>
          <w:rFonts w:ascii="Times New Roman" w:eastAsia="宋体" w:hAnsi="Times New Roman" w:cs="Times New Roman"/>
          <w:sz w:val="24"/>
        </w:rPr>
        <w:t>微信公众</w:t>
      </w:r>
      <w:proofErr w:type="gramEnd"/>
      <w:r>
        <w:rPr>
          <w:rFonts w:ascii="Times New Roman" w:eastAsia="宋体" w:hAnsi="Times New Roman" w:cs="Times New Roman"/>
          <w:sz w:val="24"/>
        </w:rPr>
        <w:t>号等途径推送调查问卷二维码，在全国英文科技期刊范围内开展问卷调研。</w:t>
      </w:r>
    </w:p>
    <w:p w14:paraId="19B52627" w14:textId="6D791560"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平台在线统计可知，问卷浏览量共计</w:t>
      </w:r>
      <w:r>
        <w:rPr>
          <w:rFonts w:ascii="Times New Roman" w:eastAsia="宋体" w:hAnsi="Times New Roman" w:cs="Times New Roman"/>
          <w:sz w:val="24"/>
        </w:rPr>
        <w:t>401</w:t>
      </w:r>
      <w:r>
        <w:rPr>
          <w:rFonts w:ascii="Times New Roman" w:eastAsia="宋体" w:hAnsi="Times New Roman" w:cs="Times New Roman"/>
          <w:sz w:val="24"/>
        </w:rPr>
        <w:t>份，回收有效问卷</w:t>
      </w:r>
      <w:r>
        <w:rPr>
          <w:rFonts w:ascii="Times New Roman" w:eastAsia="宋体" w:hAnsi="Times New Roman" w:cs="Times New Roman"/>
          <w:sz w:val="24"/>
        </w:rPr>
        <w:t>322</w:t>
      </w:r>
      <w:r>
        <w:rPr>
          <w:rFonts w:ascii="Times New Roman" w:eastAsia="宋体" w:hAnsi="Times New Roman" w:cs="Times New Roman"/>
          <w:sz w:val="24"/>
        </w:rPr>
        <w:t>份，有效回收率</w:t>
      </w:r>
      <w:r>
        <w:rPr>
          <w:rFonts w:ascii="Times New Roman" w:eastAsia="宋体" w:hAnsi="Times New Roman" w:cs="Times New Roman"/>
          <w:sz w:val="24"/>
        </w:rPr>
        <w:t>80.3%</w:t>
      </w:r>
      <w:r>
        <w:rPr>
          <w:rFonts w:ascii="Times New Roman" w:eastAsia="宋体" w:hAnsi="Times New Roman" w:cs="Times New Roman"/>
          <w:sz w:val="24"/>
        </w:rPr>
        <w:t>，平均用时</w:t>
      </w:r>
      <w:r>
        <w:rPr>
          <w:rFonts w:ascii="Times New Roman" w:eastAsia="宋体" w:hAnsi="Times New Roman" w:cs="Times New Roman"/>
          <w:sz w:val="24"/>
        </w:rPr>
        <w:t>690.8 s</w:t>
      </w:r>
      <w:r>
        <w:rPr>
          <w:rFonts w:ascii="Times New Roman" w:eastAsia="宋体" w:hAnsi="Times New Roman" w:cs="Times New Roman"/>
          <w:sz w:val="24"/>
        </w:rPr>
        <w:t>。根据问卷的</w:t>
      </w:r>
      <w:r>
        <w:rPr>
          <w:rFonts w:ascii="Times New Roman" w:eastAsia="宋体" w:hAnsi="Times New Roman" w:cs="Times New Roman"/>
          <w:sz w:val="24"/>
        </w:rPr>
        <w:t>IP</w:t>
      </w:r>
      <w:r>
        <w:rPr>
          <w:rFonts w:ascii="Times New Roman" w:eastAsia="宋体" w:hAnsi="Times New Roman" w:cs="Times New Roman"/>
          <w:sz w:val="24"/>
        </w:rPr>
        <w:t>可知，有效问卷来源于全国</w:t>
      </w:r>
      <w:r>
        <w:rPr>
          <w:rFonts w:ascii="Times New Roman" w:eastAsia="宋体" w:hAnsi="Times New Roman" w:cs="Times New Roman"/>
          <w:sz w:val="24"/>
        </w:rPr>
        <w:t>29</w:t>
      </w:r>
      <w:r>
        <w:rPr>
          <w:rFonts w:ascii="Times New Roman" w:eastAsia="宋体" w:hAnsi="Times New Roman" w:cs="Times New Roman"/>
          <w:sz w:val="24"/>
        </w:rPr>
        <w:t>个</w:t>
      </w:r>
      <w:r>
        <w:rPr>
          <w:rFonts w:ascii="Times New Roman" w:eastAsia="宋体" w:hAnsi="Times New Roman" w:cs="Times New Roman" w:hint="eastAsia"/>
          <w:sz w:val="24"/>
        </w:rPr>
        <w:t>省级行政单位</w:t>
      </w:r>
      <w:r>
        <w:rPr>
          <w:rFonts w:ascii="Times New Roman" w:eastAsia="宋体" w:hAnsi="Times New Roman" w:cs="Times New Roman"/>
          <w:sz w:val="24"/>
        </w:rPr>
        <w:t>。从研究对象基本特征来看，参与调研者男女比为</w:t>
      </w:r>
      <w:r>
        <w:rPr>
          <w:rFonts w:ascii="Times New Roman" w:eastAsia="宋体" w:hAnsi="Times New Roman" w:cs="Times New Roman"/>
          <w:sz w:val="24"/>
        </w:rPr>
        <w:t>52.5:47.5</w:t>
      </w:r>
      <w:r>
        <w:rPr>
          <w:rFonts w:ascii="Times New Roman" w:eastAsia="宋体" w:hAnsi="Times New Roman" w:cs="Times New Roman"/>
          <w:sz w:val="24"/>
        </w:rPr>
        <w:t>，各年龄段均有分布，</w:t>
      </w:r>
      <w:r>
        <w:rPr>
          <w:rFonts w:ascii="Times New Roman" w:eastAsia="宋体" w:hAnsi="Times New Roman" w:cs="Times New Roman"/>
          <w:sz w:val="24"/>
        </w:rPr>
        <w:t>66.6%</w:t>
      </w:r>
      <w:r>
        <w:rPr>
          <w:rFonts w:ascii="Times New Roman" w:eastAsia="宋体" w:hAnsi="Times New Roman" w:cs="Times New Roman"/>
          <w:sz w:val="24"/>
        </w:rPr>
        <w:t>为</w:t>
      </w:r>
      <w:r>
        <w:rPr>
          <w:rFonts w:ascii="Times New Roman" w:eastAsia="宋体" w:hAnsi="Times New Roman" w:cs="Times New Roman"/>
          <w:sz w:val="24"/>
        </w:rPr>
        <w:t>31~45</w:t>
      </w:r>
      <w:r>
        <w:rPr>
          <w:rFonts w:ascii="Times New Roman" w:eastAsia="宋体" w:hAnsi="Times New Roman" w:cs="Times New Roman"/>
          <w:sz w:val="24"/>
        </w:rPr>
        <w:t>岁；</w:t>
      </w:r>
      <w:r>
        <w:rPr>
          <w:rFonts w:ascii="Times New Roman" w:eastAsia="宋体" w:hAnsi="Times New Roman" w:cs="Times New Roman"/>
          <w:sz w:val="24"/>
        </w:rPr>
        <w:t>62.1%</w:t>
      </w:r>
      <w:r>
        <w:rPr>
          <w:rFonts w:ascii="Times New Roman" w:eastAsia="宋体" w:hAnsi="Times New Roman" w:cs="Times New Roman"/>
          <w:sz w:val="24"/>
        </w:rPr>
        <w:t>为硕士及以上学历，</w:t>
      </w:r>
      <w:r>
        <w:rPr>
          <w:rFonts w:ascii="Times New Roman" w:eastAsia="宋体" w:hAnsi="Times New Roman" w:cs="Times New Roman"/>
          <w:sz w:val="24"/>
        </w:rPr>
        <w:t>41.6%</w:t>
      </w:r>
      <w:r>
        <w:rPr>
          <w:rFonts w:ascii="Times New Roman" w:eastAsia="宋体" w:hAnsi="Times New Roman" w:cs="Times New Roman"/>
          <w:sz w:val="24"/>
        </w:rPr>
        <w:t>拥有博士后和相关学术科研经历，</w:t>
      </w:r>
      <w:r>
        <w:rPr>
          <w:rFonts w:ascii="Times New Roman" w:eastAsia="宋体" w:hAnsi="Times New Roman" w:cs="Times New Roman"/>
          <w:sz w:val="24"/>
        </w:rPr>
        <w:t>46.9%</w:t>
      </w:r>
      <w:r>
        <w:rPr>
          <w:rFonts w:ascii="Times New Roman" w:eastAsia="宋体" w:hAnsi="Times New Roman" w:cs="Times New Roman"/>
          <w:sz w:val="24"/>
        </w:rPr>
        <w:t>拥有海外学习</w:t>
      </w:r>
      <w:r>
        <w:rPr>
          <w:rFonts w:ascii="Times New Roman" w:eastAsia="宋体" w:hAnsi="Times New Roman" w:cs="Times New Roman"/>
          <w:sz w:val="24"/>
        </w:rPr>
        <w:t>/</w:t>
      </w:r>
      <w:r>
        <w:rPr>
          <w:rFonts w:ascii="Times New Roman" w:eastAsia="宋体" w:hAnsi="Times New Roman" w:cs="Times New Roman"/>
          <w:sz w:val="24"/>
        </w:rPr>
        <w:t>工作经历；学术背景分布</w:t>
      </w:r>
      <w:proofErr w:type="gramStart"/>
      <w:r>
        <w:rPr>
          <w:rFonts w:ascii="Times New Roman" w:eastAsia="宋体" w:hAnsi="Times New Roman" w:cs="Times New Roman"/>
          <w:sz w:val="24"/>
        </w:rPr>
        <w:t>为工学类</w:t>
      </w:r>
      <w:proofErr w:type="gramEnd"/>
      <w:r>
        <w:rPr>
          <w:rFonts w:ascii="Times New Roman" w:eastAsia="宋体" w:hAnsi="Times New Roman" w:cs="Times New Roman"/>
          <w:sz w:val="24"/>
        </w:rPr>
        <w:t>45.0%</w:t>
      </w:r>
      <w:r>
        <w:rPr>
          <w:rFonts w:ascii="Times New Roman" w:eastAsia="宋体" w:hAnsi="Times New Roman" w:cs="Times New Roman"/>
          <w:sz w:val="24"/>
        </w:rPr>
        <w:t>，理学类</w:t>
      </w:r>
      <w:r>
        <w:rPr>
          <w:rFonts w:ascii="Times New Roman" w:eastAsia="宋体" w:hAnsi="Times New Roman" w:cs="Times New Roman"/>
          <w:sz w:val="24"/>
        </w:rPr>
        <w:t>24.2%</w:t>
      </w:r>
      <w:r>
        <w:rPr>
          <w:rFonts w:ascii="Times New Roman" w:eastAsia="宋体" w:hAnsi="Times New Roman" w:cs="Times New Roman"/>
          <w:sz w:val="24"/>
        </w:rPr>
        <w:t>，农学类</w:t>
      </w:r>
      <w:r>
        <w:rPr>
          <w:rFonts w:ascii="Times New Roman" w:eastAsia="宋体" w:hAnsi="Times New Roman" w:cs="Times New Roman"/>
          <w:sz w:val="24"/>
        </w:rPr>
        <w:t>16.2%</w:t>
      </w:r>
      <w:r>
        <w:rPr>
          <w:rFonts w:ascii="Times New Roman" w:eastAsia="宋体" w:hAnsi="Times New Roman" w:cs="Times New Roman"/>
          <w:sz w:val="24"/>
        </w:rPr>
        <w:t>，医学类</w:t>
      </w:r>
      <w:r>
        <w:rPr>
          <w:rFonts w:ascii="Times New Roman" w:eastAsia="宋体" w:hAnsi="Times New Roman" w:cs="Times New Roman"/>
          <w:sz w:val="24"/>
        </w:rPr>
        <w:t>12.1%</w:t>
      </w:r>
      <w:r>
        <w:rPr>
          <w:rFonts w:ascii="Times New Roman" w:eastAsia="宋体" w:hAnsi="Times New Roman" w:cs="Times New Roman"/>
          <w:sz w:val="24"/>
        </w:rPr>
        <w:t>；</w:t>
      </w:r>
      <w:r>
        <w:rPr>
          <w:rFonts w:ascii="Times New Roman" w:eastAsia="宋体" w:hAnsi="Times New Roman" w:cs="Times New Roman"/>
          <w:sz w:val="24"/>
        </w:rPr>
        <w:t>60.6%</w:t>
      </w:r>
      <w:r>
        <w:rPr>
          <w:rFonts w:ascii="Times New Roman" w:eastAsia="宋体" w:hAnsi="Times New Roman" w:cs="Times New Roman"/>
          <w:sz w:val="24"/>
        </w:rPr>
        <w:t>拥有副高级及以上职称；编辑与</w:t>
      </w:r>
      <w:r>
        <w:rPr>
          <w:rFonts w:ascii="Times New Roman" w:eastAsia="宋体" w:hAnsi="Times New Roman" w:cs="Times New Roman" w:hint="eastAsia"/>
          <w:sz w:val="24"/>
        </w:rPr>
        <w:t>教授</w:t>
      </w:r>
      <w:r>
        <w:rPr>
          <w:rFonts w:ascii="Times New Roman" w:eastAsia="宋体" w:hAnsi="Times New Roman" w:cs="Times New Roman"/>
          <w:sz w:val="24"/>
        </w:rPr>
        <w:t>比为</w:t>
      </w:r>
      <w:r>
        <w:rPr>
          <w:rFonts w:ascii="Times New Roman" w:eastAsia="宋体" w:hAnsi="Times New Roman" w:cs="Times New Roman"/>
          <w:sz w:val="24"/>
        </w:rPr>
        <w:t>57:43</w:t>
      </w:r>
      <w:r>
        <w:rPr>
          <w:rFonts w:ascii="Times New Roman" w:eastAsia="宋体" w:hAnsi="Times New Roman" w:cs="Times New Roman"/>
          <w:sz w:val="24"/>
        </w:rPr>
        <w:t>，编辑系列中</w:t>
      </w:r>
      <w:proofErr w:type="gramStart"/>
      <w:r>
        <w:rPr>
          <w:rFonts w:ascii="Times New Roman" w:eastAsia="宋体" w:hAnsi="Times New Roman" w:cs="Times New Roman"/>
          <w:sz w:val="24"/>
        </w:rPr>
        <w:t>编辑占</w:t>
      </w:r>
      <w:proofErr w:type="gramEnd"/>
      <w:r>
        <w:rPr>
          <w:rFonts w:ascii="Times New Roman" w:eastAsia="宋体" w:hAnsi="Times New Roman" w:cs="Times New Roman"/>
          <w:sz w:val="24"/>
        </w:rPr>
        <w:t>51%</w:t>
      </w:r>
      <w:r>
        <w:rPr>
          <w:rFonts w:ascii="Times New Roman" w:eastAsia="宋体" w:hAnsi="Times New Roman" w:cs="Times New Roman"/>
          <w:sz w:val="24"/>
        </w:rPr>
        <w:t>，编辑部主任</w:t>
      </w:r>
      <w:r>
        <w:rPr>
          <w:rFonts w:ascii="Times New Roman" w:eastAsia="宋体" w:hAnsi="Times New Roman" w:cs="Times New Roman"/>
          <w:sz w:val="24"/>
        </w:rPr>
        <w:t>/</w:t>
      </w:r>
      <w:r>
        <w:rPr>
          <w:rFonts w:ascii="Times New Roman" w:eastAsia="宋体" w:hAnsi="Times New Roman" w:cs="Times New Roman"/>
          <w:sz w:val="24"/>
        </w:rPr>
        <w:t>副主任占</w:t>
      </w:r>
      <w:r>
        <w:rPr>
          <w:rFonts w:ascii="Times New Roman" w:eastAsia="宋体" w:hAnsi="Times New Roman" w:cs="Times New Roman"/>
          <w:sz w:val="24"/>
        </w:rPr>
        <w:t>23.4%</w:t>
      </w:r>
      <w:r>
        <w:rPr>
          <w:rFonts w:ascii="Times New Roman" w:eastAsia="宋体" w:hAnsi="Times New Roman" w:cs="Times New Roman"/>
          <w:sz w:val="24"/>
        </w:rPr>
        <w:t>，教授系列中</w:t>
      </w:r>
      <w:proofErr w:type="gramStart"/>
      <w:r>
        <w:rPr>
          <w:rFonts w:ascii="Times New Roman" w:eastAsia="宋体" w:hAnsi="Times New Roman" w:cs="Times New Roman"/>
          <w:sz w:val="24"/>
        </w:rPr>
        <w:t>编委</w:t>
      </w:r>
      <w:proofErr w:type="gramEnd"/>
      <w:r>
        <w:rPr>
          <w:rFonts w:ascii="Times New Roman" w:eastAsia="宋体" w:hAnsi="Times New Roman" w:cs="Times New Roman"/>
          <w:sz w:val="24"/>
        </w:rPr>
        <w:t>占</w:t>
      </w:r>
      <w:r>
        <w:rPr>
          <w:rFonts w:ascii="Times New Roman" w:eastAsia="宋体" w:hAnsi="Times New Roman" w:cs="Times New Roman"/>
          <w:sz w:val="24"/>
        </w:rPr>
        <w:t>23.9%</w:t>
      </w:r>
      <w:r>
        <w:rPr>
          <w:rFonts w:ascii="Times New Roman" w:eastAsia="宋体" w:hAnsi="Times New Roman" w:cs="Times New Roman"/>
          <w:sz w:val="24"/>
        </w:rPr>
        <w:t>，青年</w:t>
      </w:r>
      <w:proofErr w:type="gramStart"/>
      <w:r>
        <w:rPr>
          <w:rFonts w:ascii="Times New Roman" w:eastAsia="宋体" w:hAnsi="Times New Roman" w:cs="Times New Roman"/>
          <w:sz w:val="24"/>
        </w:rPr>
        <w:t>编委</w:t>
      </w:r>
      <w:proofErr w:type="gramEnd"/>
      <w:r>
        <w:rPr>
          <w:rFonts w:ascii="Times New Roman" w:eastAsia="宋体" w:hAnsi="Times New Roman" w:cs="Times New Roman"/>
          <w:sz w:val="24"/>
        </w:rPr>
        <w:t>占比</w:t>
      </w:r>
      <w:r>
        <w:rPr>
          <w:rFonts w:ascii="Times New Roman" w:eastAsia="宋体" w:hAnsi="Times New Roman" w:cs="Times New Roman"/>
          <w:sz w:val="24"/>
        </w:rPr>
        <w:t>63.0%</w:t>
      </w:r>
      <w:r>
        <w:rPr>
          <w:rFonts w:ascii="Times New Roman" w:eastAsia="宋体" w:hAnsi="Times New Roman" w:cs="Times New Roman"/>
          <w:sz w:val="24"/>
        </w:rPr>
        <w:t>；</w:t>
      </w:r>
      <w:r>
        <w:rPr>
          <w:rFonts w:ascii="Times New Roman" w:eastAsia="宋体" w:hAnsi="Times New Roman" w:cs="Times New Roman"/>
          <w:sz w:val="24"/>
        </w:rPr>
        <w:t>77.0%</w:t>
      </w:r>
      <w:r>
        <w:rPr>
          <w:rFonts w:ascii="Times New Roman" w:eastAsia="宋体" w:hAnsi="Times New Roman" w:cs="Times New Roman"/>
          <w:sz w:val="24"/>
        </w:rPr>
        <w:t>拥有</w:t>
      </w:r>
      <w:r>
        <w:rPr>
          <w:rFonts w:ascii="Times New Roman" w:eastAsia="宋体" w:hAnsi="Times New Roman" w:cs="Times New Roman"/>
          <w:sz w:val="24"/>
        </w:rPr>
        <w:t>SCIE</w:t>
      </w:r>
      <w:r>
        <w:rPr>
          <w:rFonts w:ascii="Times New Roman" w:eastAsia="宋体" w:hAnsi="Times New Roman" w:cs="Times New Roman"/>
          <w:sz w:val="24"/>
        </w:rPr>
        <w:t>收录期刊论文的发表经历，</w:t>
      </w:r>
      <w:r>
        <w:rPr>
          <w:rFonts w:ascii="Times New Roman" w:eastAsia="宋体" w:hAnsi="Times New Roman" w:cs="Times New Roman"/>
          <w:sz w:val="24"/>
        </w:rPr>
        <w:t>44.7%</w:t>
      </w:r>
      <w:r>
        <w:rPr>
          <w:rFonts w:ascii="Times New Roman" w:eastAsia="宋体" w:hAnsi="Times New Roman" w:cs="Times New Roman"/>
          <w:sz w:val="24"/>
        </w:rPr>
        <w:t>拥有</w:t>
      </w:r>
      <w:r>
        <w:rPr>
          <w:rFonts w:ascii="Times New Roman" w:eastAsia="宋体" w:hAnsi="Times New Roman" w:cs="Times New Roman"/>
          <w:sz w:val="24"/>
        </w:rPr>
        <w:t>5</w:t>
      </w:r>
      <w:r>
        <w:rPr>
          <w:rFonts w:ascii="Times New Roman" w:eastAsia="宋体" w:hAnsi="Times New Roman" w:cs="Times New Roman"/>
          <w:sz w:val="24"/>
        </w:rPr>
        <w:t>年以上期刊工作经历。从所在期刊特征来看，</w:t>
      </w:r>
      <w:r>
        <w:rPr>
          <w:rFonts w:ascii="Times New Roman" w:eastAsia="宋体" w:hAnsi="Times New Roman" w:cs="Times New Roman"/>
          <w:sz w:val="24"/>
        </w:rPr>
        <w:t>62.2%</w:t>
      </w:r>
      <w:r>
        <w:rPr>
          <w:rFonts w:ascii="Times New Roman" w:eastAsia="宋体" w:hAnsi="Times New Roman" w:cs="Times New Roman"/>
          <w:sz w:val="24"/>
        </w:rPr>
        <w:t>的期刊办刊时长超过</w:t>
      </w:r>
      <w:r>
        <w:rPr>
          <w:rFonts w:ascii="Times New Roman" w:eastAsia="宋体" w:hAnsi="Times New Roman" w:cs="Times New Roman"/>
          <w:sz w:val="24"/>
        </w:rPr>
        <w:t>5</w:t>
      </w:r>
      <w:r>
        <w:rPr>
          <w:rFonts w:ascii="Times New Roman" w:eastAsia="宋体" w:hAnsi="Times New Roman" w:cs="Times New Roman"/>
          <w:sz w:val="24"/>
        </w:rPr>
        <w:t>年，</w:t>
      </w:r>
      <w:r>
        <w:rPr>
          <w:rFonts w:ascii="Times New Roman" w:eastAsia="宋体" w:hAnsi="Times New Roman" w:cs="Times New Roman"/>
          <w:sz w:val="24"/>
        </w:rPr>
        <w:t>60.9%</w:t>
      </w:r>
      <w:r>
        <w:rPr>
          <w:rFonts w:ascii="Times New Roman" w:eastAsia="宋体" w:hAnsi="Times New Roman" w:cs="Times New Roman"/>
          <w:sz w:val="24"/>
        </w:rPr>
        <w:t>的所在期刊为单刊运作，</w:t>
      </w:r>
      <w:r>
        <w:rPr>
          <w:rFonts w:ascii="Times New Roman" w:eastAsia="宋体" w:hAnsi="Times New Roman" w:cs="Times New Roman"/>
          <w:sz w:val="24"/>
        </w:rPr>
        <w:t>65.8%</w:t>
      </w:r>
      <w:r>
        <w:rPr>
          <w:rFonts w:ascii="Times New Roman" w:eastAsia="宋体" w:hAnsi="Times New Roman" w:cs="Times New Roman"/>
          <w:sz w:val="24"/>
        </w:rPr>
        <w:t>的所在期刊被</w:t>
      </w:r>
      <w:r>
        <w:rPr>
          <w:rFonts w:ascii="Times New Roman" w:eastAsia="宋体" w:hAnsi="Times New Roman" w:cs="Times New Roman"/>
          <w:sz w:val="24"/>
        </w:rPr>
        <w:t>SCIE</w:t>
      </w:r>
      <w:r>
        <w:rPr>
          <w:rFonts w:ascii="Times New Roman" w:eastAsia="宋体" w:hAnsi="Times New Roman" w:cs="Times New Roman"/>
          <w:sz w:val="24"/>
        </w:rPr>
        <w:t>收录，</w:t>
      </w:r>
      <w:r>
        <w:rPr>
          <w:rFonts w:ascii="Times New Roman" w:eastAsia="宋体" w:hAnsi="Times New Roman" w:cs="Times New Roman"/>
          <w:sz w:val="24"/>
        </w:rPr>
        <w:t>64.0%</w:t>
      </w:r>
      <w:r>
        <w:rPr>
          <w:rFonts w:ascii="Times New Roman" w:eastAsia="宋体" w:hAnsi="Times New Roman" w:cs="Times New Roman"/>
          <w:sz w:val="24"/>
        </w:rPr>
        <w:t>的所在期刊是</w:t>
      </w:r>
      <w:r w:rsidR="002419D4">
        <w:rPr>
          <w:rFonts w:ascii="Times New Roman" w:eastAsia="宋体" w:hAnsi="Times New Roman" w:cs="Times New Roman" w:hint="eastAsia"/>
          <w:sz w:val="24"/>
        </w:rPr>
        <w:t>“</w:t>
      </w:r>
      <w:r>
        <w:rPr>
          <w:rFonts w:ascii="Times New Roman" w:eastAsia="宋体" w:hAnsi="Times New Roman" w:cs="Times New Roman"/>
          <w:sz w:val="24"/>
        </w:rPr>
        <w:t>中国科技期刊卓越行动计划</w:t>
      </w:r>
      <w:r w:rsidR="002419D4">
        <w:rPr>
          <w:rFonts w:ascii="Times New Roman" w:eastAsia="宋体" w:hAnsi="Times New Roman" w:cs="Times New Roman" w:hint="eastAsia"/>
          <w:sz w:val="24"/>
        </w:rPr>
        <w:t>”</w:t>
      </w:r>
      <w:r>
        <w:rPr>
          <w:rFonts w:ascii="Times New Roman" w:eastAsia="宋体" w:hAnsi="Times New Roman" w:cs="Times New Roman"/>
          <w:sz w:val="24"/>
        </w:rPr>
        <w:t>各类入选期</w:t>
      </w:r>
      <w:r>
        <w:rPr>
          <w:rFonts w:ascii="Times New Roman" w:eastAsia="宋体" w:hAnsi="Times New Roman" w:cs="Times New Roman"/>
          <w:sz w:val="24"/>
        </w:rPr>
        <w:lastRenderedPageBreak/>
        <w:t>刊</w:t>
      </w:r>
      <w:r w:rsidR="003B56EA">
        <w:rPr>
          <w:rFonts w:ascii="Times New Roman" w:eastAsia="宋体" w:hAnsi="Times New Roman" w:cs="Times New Roman" w:hint="eastAsia"/>
          <w:sz w:val="24"/>
        </w:rPr>
        <w:t>，</w:t>
      </w:r>
      <w:r w:rsidR="003B56EA">
        <w:rPr>
          <w:rFonts w:ascii="Times New Roman" w:eastAsia="宋体" w:hAnsi="Times New Roman" w:cs="Times New Roman" w:hint="eastAsia"/>
          <w:sz w:val="24"/>
        </w:rPr>
        <w:t>1</w:t>
      </w:r>
      <w:r w:rsidR="003B56EA">
        <w:rPr>
          <w:rFonts w:ascii="Times New Roman" w:eastAsia="宋体" w:hAnsi="Times New Roman" w:cs="Times New Roman"/>
          <w:sz w:val="24"/>
        </w:rPr>
        <w:t>8.32%</w:t>
      </w:r>
      <w:r w:rsidR="003B56EA">
        <w:rPr>
          <w:rFonts w:ascii="Times New Roman" w:eastAsia="宋体" w:hAnsi="Times New Roman" w:cs="Times New Roman" w:hint="eastAsia"/>
          <w:sz w:val="24"/>
        </w:rPr>
        <w:t>的为领军期刊</w:t>
      </w:r>
      <w:r>
        <w:rPr>
          <w:rFonts w:ascii="Times New Roman" w:eastAsia="宋体" w:hAnsi="Times New Roman" w:cs="Times New Roman"/>
          <w:sz w:val="24"/>
        </w:rPr>
        <w:t>。</w:t>
      </w:r>
      <w:r w:rsidR="003B56EA">
        <w:rPr>
          <w:rFonts w:ascii="Times New Roman" w:eastAsia="宋体" w:hAnsi="Times New Roman" w:cs="Times New Roman" w:hint="eastAsia"/>
          <w:sz w:val="24"/>
        </w:rPr>
        <w:t>问卷填写人拥有的期刊工作经验和其本人的经历使得本次问卷调研结构具有一定的代表性。</w:t>
      </w:r>
    </w:p>
    <w:p w14:paraId="03D531C4" w14:textId="77777777" w:rsidR="00846699" w:rsidRDefault="00846699">
      <w:pPr>
        <w:spacing w:line="360" w:lineRule="auto"/>
        <w:rPr>
          <w:rFonts w:ascii="Times New Roman" w:eastAsia="宋体" w:hAnsi="Times New Roman" w:cs="Times New Roman"/>
          <w:b/>
          <w:bCs/>
          <w:sz w:val="24"/>
        </w:rPr>
      </w:pPr>
    </w:p>
    <w:p w14:paraId="53EC8A4C" w14:textId="1FA3A6EA" w:rsidR="00846699" w:rsidRDefault="009376DB">
      <w:pPr>
        <w:spacing w:line="360" w:lineRule="auto"/>
        <w:rPr>
          <w:rFonts w:ascii="Times New Roman" w:eastAsia="宋体" w:hAnsi="Times New Roman" w:cs="Times New Roman"/>
          <w:b/>
          <w:bCs/>
          <w:sz w:val="24"/>
        </w:rPr>
      </w:pPr>
      <w:r>
        <w:rPr>
          <w:rFonts w:ascii="Times New Roman" w:eastAsia="宋体" w:hAnsi="Times New Roman" w:cs="Times New Roman"/>
          <w:b/>
          <w:bCs/>
          <w:sz w:val="24"/>
        </w:rPr>
        <w:t xml:space="preserve">3 </w:t>
      </w:r>
      <w:r w:rsidR="008D171C">
        <w:rPr>
          <w:rFonts w:ascii="Times New Roman" w:eastAsia="宋体" w:hAnsi="Times New Roman" w:cs="Times New Roman" w:hint="eastAsia"/>
          <w:b/>
          <w:bCs/>
          <w:sz w:val="24"/>
        </w:rPr>
        <w:t>编辑与教授对</w:t>
      </w:r>
      <w:r>
        <w:rPr>
          <w:rFonts w:ascii="Times New Roman" w:eastAsia="宋体" w:hAnsi="Times New Roman" w:cs="Times New Roman"/>
          <w:b/>
          <w:bCs/>
          <w:sz w:val="24"/>
        </w:rPr>
        <w:t>顶级科技期刊特征</w:t>
      </w:r>
      <w:r w:rsidR="008D171C">
        <w:rPr>
          <w:rFonts w:ascii="Times New Roman" w:eastAsia="宋体" w:hAnsi="Times New Roman" w:cs="Times New Roman" w:hint="eastAsia"/>
          <w:b/>
          <w:bCs/>
          <w:sz w:val="24"/>
        </w:rPr>
        <w:t>认知</w:t>
      </w:r>
      <w:r w:rsidR="00486D8D" w:rsidRPr="00920DD6">
        <w:rPr>
          <w:rFonts w:ascii="Times New Roman" w:eastAsia="宋体" w:hAnsi="Times New Roman" w:cs="Times New Roman" w:hint="eastAsia"/>
          <w:b/>
          <w:sz w:val="24"/>
        </w:rPr>
        <w:t>异同</w:t>
      </w:r>
      <w:r w:rsidR="008D171C">
        <w:rPr>
          <w:rFonts w:ascii="Times New Roman" w:eastAsia="宋体" w:hAnsi="Times New Roman" w:cs="Times New Roman" w:hint="eastAsia"/>
          <w:b/>
          <w:bCs/>
          <w:sz w:val="24"/>
        </w:rPr>
        <w:t>的</w:t>
      </w:r>
      <w:r>
        <w:rPr>
          <w:rFonts w:ascii="Times New Roman" w:eastAsia="宋体" w:hAnsi="Times New Roman" w:cs="Times New Roman"/>
          <w:b/>
          <w:bCs/>
          <w:sz w:val="24"/>
        </w:rPr>
        <w:t>调研结果分析与讨论</w:t>
      </w:r>
    </w:p>
    <w:p w14:paraId="77543DE9" w14:textId="40769384"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3.1 </w:t>
      </w:r>
      <w:r>
        <w:rPr>
          <w:rFonts w:ascii="Times New Roman" w:eastAsia="宋体" w:hAnsi="Times New Roman" w:cs="Times New Roman"/>
          <w:sz w:val="24"/>
        </w:rPr>
        <w:t>从整体特征看顶级期刊</w:t>
      </w:r>
      <w:r w:rsidR="008D171C">
        <w:rPr>
          <w:rFonts w:ascii="Times New Roman" w:eastAsia="宋体" w:hAnsi="Times New Roman" w:cs="Times New Roman" w:hint="eastAsia"/>
          <w:sz w:val="24"/>
        </w:rPr>
        <w:t>认知</w:t>
      </w:r>
      <w:r w:rsidR="00486D8D">
        <w:rPr>
          <w:rFonts w:ascii="Times New Roman" w:eastAsia="宋体" w:hAnsi="Times New Roman" w:cs="Times New Roman" w:hint="eastAsia"/>
          <w:sz w:val="24"/>
        </w:rPr>
        <w:t>异同</w:t>
      </w:r>
    </w:p>
    <w:p w14:paraId="2E6E1377" w14:textId="27AA3EB3" w:rsidR="00846699" w:rsidRDefault="008D171C" w:rsidP="002419D4">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rPr>
        <w:t>调研结果显示</w:t>
      </w:r>
      <w:r w:rsidR="009376DB">
        <w:rPr>
          <w:rFonts w:ascii="Times New Roman" w:eastAsia="宋体" w:hAnsi="Times New Roman" w:cs="Times New Roman"/>
          <w:sz w:val="24"/>
        </w:rPr>
        <w:t>，</w:t>
      </w:r>
      <w:r w:rsidR="009376DB">
        <w:rPr>
          <w:rFonts w:ascii="Times New Roman" w:eastAsia="宋体" w:hAnsi="Times New Roman" w:cs="Times New Roman"/>
          <w:sz w:val="24"/>
        </w:rPr>
        <w:t>49.1%</w:t>
      </w:r>
      <w:r w:rsidR="009376DB">
        <w:rPr>
          <w:rFonts w:ascii="Times New Roman" w:eastAsia="宋体" w:hAnsi="Times New Roman" w:cs="Times New Roman"/>
          <w:sz w:val="24"/>
        </w:rPr>
        <w:t>的调研对象认为领域内前</w:t>
      </w:r>
      <w:r w:rsidR="009376DB">
        <w:rPr>
          <w:rFonts w:ascii="Times New Roman" w:eastAsia="宋体" w:hAnsi="Times New Roman" w:cs="Times New Roman"/>
          <w:sz w:val="24"/>
        </w:rPr>
        <w:t>10%</w:t>
      </w:r>
      <w:r w:rsidR="009376DB">
        <w:rPr>
          <w:rFonts w:ascii="Times New Roman" w:eastAsia="宋体" w:hAnsi="Times New Roman" w:cs="Times New Roman"/>
          <w:sz w:val="24"/>
        </w:rPr>
        <w:t>的期刊为顶级期刊，</w:t>
      </w:r>
      <w:r w:rsidR="009376DB">
        <w:rPr>
          <w:rFonts w:ascii="Times New Roman" w:eastAsia="宋体" w:hAnsi="Times New Roman" w:cs="Times New Roman"/>
          <w:sz w:val="24"/>
        </w:rPr>
        <w:t>83.5%</w:t>
      </w:r>
      <w:r w:rsidR="009376DB">
        <w:rPr>
          <w:rFonts w:ascii="Times New Roman" w:eastAsia="宋体" w:hAnsi="Times New Roman" w:cs="Times New Roman"/>
          <w:sz w:val="24"/>
        </w:rPr>
        <w:t>认为领域内前</w:t>
      </w:r>
      <w:r w:rsidR="009376DB">
        <w:rPr>
          <w:rFonts w:ascii="Times New Roman" w:eastAsia="宋体" w:hAnsi="Times New Roman" w:cs="Times New Roman"/>
          <w:sz w:val="24"/>
        </w:rPr>
        <w:t>25%</w:t>
      </w:r>
      <w:r w:rsidR="009376DB">
        <w:rPr>
          <w:rFonts w:ascii="Times New Roman" w:eastAsia="宋体" w:hAnsi="Times New Roman" w:cs="Times New Roman"/>
          <w:sz w:val="24"/>
        </w:rPr>
        <w:t>的期刊为顶级期刊；编辑和教授系列认为领域内前</w:t>
      </w:r>
      <w:r w:rsidR="009376DB">
        <w:rPr>
          <w:rFonts w:ascii="Times New Roman" w:eastAsia="宋体" w:hAnsi="Times New Roman" w:cs="Times New Roman"/>
          <w:sz w:val="24"/>
        </w:rPr>
        <w:t>10%</w:t>
      </w:r>
      <w:r w:rsidR="009376DB">
        <w:rPr>
          <w:rFonts w:ascii="Times New Roman" w:eastAsia="宋体" w:hAnsi="Times New Roman" w:cs="Times New Roman"/>
          <w:sz w:val="24"/>
        </w:rPr>
        <w:t>为顶级期刊的分别为</w:t>
      </w:r>
      <w:r w:rsidR="009376DB">
        <w:rPr>
          <w:rFonts w:ascii="Times New Roman" w:eastAsia="宋体" w:hAnsi="Times New Roman" w:cs="Times New Roman"/>
          <w:sz w:val="24"/>
        </w:rPr>
        <w:t>56.0%</w:t>
      </w:r>
      <w:r w:rsidR="009376DB">
        <w:rPr>
          <w:rFonts w:ascii="Times New Roman" w:eastAsia="宋体" w:hAnsi="Times New Roman" w:cs="Times New Roman"/>
          <w:sz w:val="24"/>
        </w:rPr>
        <w:t>、</w:t>
      </w:r>
      <w:r w:rsidR="009376DB">
        <w:rPr>
          <w:rFonts w:ascii="Times New Roman" w:eastAsia="宋体" w:hAnsi="Times New Roman" w:cs="Times New Roman"/>
          <w:sz w:val="24"/>
        </w:rPr>
        <w:t>39.9%</w:t>
      </w:r>
      <w:r w:rsidR="009376DB">
        <w:rPr>
          <w:rFonts w:ascii="Times New Roman" w:eastAsia="宋体" w:hAnsi="Times New Roman" w:cs="Times New Roman"/>
          <w:sz w:val="24"/>
        </w:rPr>
        <w:t>，认为前</w:t>
      </w:r>
      <w:r w:rsidR="009376DB">
        <w:rPr>
          <w:rFonts w:ascii="Times New Roman" w:eastAsia="宋体" w:hAnsi="Times New Roman" w:cs="Times New Roman"/>
          <w:sz w:val="24"/>
        </w:rPr>
        <w:t>25%</w:t>
      </w:r>
      <w:r w:rsidR="009376DB">
        <w:rPr>
          <w:rFonts w:ascii="Times New Roman" w:eastAsia="宋体" w:hAnsi="Times New Roman" w:cs="Times New Roman"/>
          <w:sz w:val="24"/>
        </w:rPr>
        <w:t>为顶级期刊的分别为</w:t>
      </w:r>
      <w:r w:rsidR="009376DB">
        <w:rPr>
          <w:rFonts w:ascii="Times New Roman" w:eastAsia="宋体" w:hAnsi="Times New Roman" w:cs="Times New Roman"/>
          <w:sz w:val="24"/>
        </w:rPr>
        <w:t>84.2%</w:t>
      </w:r>
      <w:r w:rsidR="009376DB">
        <w:rPr>
          <w:rFonts w:ascii="Times New Roman" w:eastAsia="宋体" w:hAnsi="Times New Roman" w:cs="Times New Roman"/>
          <w:sz w:val="24"/>
        </w:rPr>
        <w:t>、</w:t>
      </w:r>
      <w:r w:rsidR="009376DB">
        <w:rPr>
          <w:rFonts w:ascii="Times New Roman" w:eastAsia="宋体" w:hAnsi="Times New Roman" w:cs="Times New Roman"/>
          <w:sz w:val="24"/>
        </w:rPr>
        <w:t>82.6%</w:t>
      </w:r>
      <w:r w:rsidR="009376DB">
        <w:rPr>
          <w:rFonts w:ascii="Times New Roman" w:eastAsia="宋体" w:hAnsi="Times New Roman" w:cs="Times New Roman"/>
          <w:sz w:val="24"/>
        </w:rPr>
        <w:t>，编辑认为顶级期刊的标准更高。通过查阅文献、征求专家建议及课题组团队讨论，我们将顶级期刊整体特征分为以下</w:t>
      </w:r>
      <w:r w:rsidR="009376DB">
        <w:rPr>
          <w:rFonts w:ascii="Times New Roman" w:eastAsia="宋体" w:hAnsi="Times New Roman" w:cs="Times New Roman"/>
          <w:sz w:val="24"/>
        </w:rPr>
        <w:t>5</w:t>
      </w:r>
      <w:r w:rsidR="009376DB">
        <w:rPr>
          <w:rFonts w:ascii="Times New Roman" w:eastAsia="宋体" w:hAnsi="Times New Roman" w:cs="Times New Roman"/>
          <w:sz w:val="24"/>
        </w:rPr>
        <w:t>个</w:t>
      </w:r>
      <w:r w:rsidR="009376DB">
        <w:rPr>
          <w:rFonts w:ascii="Times New Roman" w:eastAsia="宋体" w:hAnsi="Times New Roman" w:cs="Times New Roman" w:hint="eastAsia"/>
          <w:sz w:val="24"/>
        </w:rPr>
        <w:t>方面</w:t>
      </w:r>
      <w:r w:rsidR="009376DB">
        <w:rPr>
          <w:rFonts w:ascii="Times New Roman" w:eastAsia="宋体" w:hAnsi="Times New Roman" w:cs="Times New Roman"/>
          <w:sz w:val="24"/>
        </w:rPr>
        <w:t>8</w:t>
      </w:r>
      <w:r w:rsidR="009376DB">
        <w:rPr>
          <w:rFonts w:ascii="Times New Roman" w:eastAsia="宋体" w:hAnsi="Times New Roman" w:cs="Times New Roman"/>
          <w:sz w:val="24"/>
        </w:rPr>
        <w:t>个指标</w:t>
      </w:r>
      <w:r w:rsidR="009376DB">
        <w:rPr>
          <w:rFonts w:ascii="Times New Roman" w:eastAsia="宋体" w:hAnsi="Times New Roman" w:cs="Times New Roman" w:hint="eastAsia"/>
          <w:sz w:val="24"/>
        </w:rPr>
        <w:t>（附</w:t>
      </w:r>
      <w:r w:rsidR="009376DB">
        <w:rPr>
          <w:rFonts w:ascii="Times New Roman" w:eastAsia="宋体" w:hAnsi="Times New Roman" w:cs="Times New Roman"/>
          <w:sz w:val="24"/>
        </w:rPr>
        <w:t>表</w:t>
      </w:r>
      <w:r w:rsidR="009376DB">
        <w:rPr>
          <w:rFonts w:ascii="Times New Roman" w:eastAsia="宋体" w:hAnsi="Times New Roman" w:cs="Times New Roman" w:hint="eastAsia"/>
          <w:sz w:val="24"/>
        </w:rPr>
        <w:t>1</w:t>
      </w:r>
      <w:r w:rsidR="009376DB">
        <w:rPr>
          <w:rFonts w:ascii="Times New Roman" w:eastAsia="宋体" w:hAnsi="Times New Roman" w:cs="Times New Roman" w:hint="eastAsia"/>
          <w:sz w:val="24"/>
        </w:rPr>
        <w:t>）</w:t>
      </w:r>
      <w:r w:rsidR="009376DB">
        <w:rPr>
          <w:rFonts w:ascii="Times New Roman" w:eastAsia="宋体" w:hAnsi="Times New Roman" w:cs="Times New Roman"/>
          <w:sz w:val="24"/>
        </w:rPr>
        <w:t>。调研对象认为顶级期刊最重要的前三个特征分别是高水准科学家团队实际办刊（</w:t>
      </w:r>
      <w:r w:rsidR="009376DB">
        <w:rPr>
          <w:rFonts w:ascii="Times New Roman" w:eastAsia="宋体" w:hAnsi="Times New Roman" w:cs="Times New Roman"/>
          <w:sz w:val="24"/>
        </w:rPr>
        <w:t>87.9%</w:t>
      </w:r>
      <w:r w:rsidR="009376DB">
        <w:rPr>
          <w:rFonts w:ascii="Times New Roman" w:eastAsia="宋体" w:hAnsi="Times New Roman" w:cs="Times New Roman"/>
          <w:sz w:val="24"/>
        </w:rPr>
        <w:t>）、办刊宗旨明确并持续一致（</w:t>
      </w:r>
      <w:r w:rsidR="009376DB">
        <w:rPr>
          <w:rFonts w:ascii="Times New Roman" w:eastAsia="宋体" w:hAnsi="Times New Roman" w:cs="Times New Roman"/>
          <w:sz w:val="24"/>
        </w:rPr>
        <w:t>71.1%</w:t>
      </w:r>
      <w:r w:rsidR="009376DB">
        <w:rPr>
          <w:rFonts w:ascii="Times New Roman" w:eastAsia="宋体" w:hAnsi="Times New Roman" w:cs="Times New Roman"/>
          <w:sz w:val="24"/>
        </w:rPr>
        <w:t>）、编辑高素养且具有独立性（</w:t>
      </w:r>
      <w:r w:rsidR="009376DB">
        <w:rPr>
          <w:rFonts w:ascii="Times New Roman" w:eastAsia="宋体" w:hAnsi="Times New Roman" w:cs="Times New Roman"/>
          <w:sz w:val="24"/>
        </w:rPr>
        <w:t>72.1%</w:t>
      </w:r>
      <w:r w:rsidR="009376DB">
        <w:rPr>
          <w:rFonts w:ascii="Times New Roman" w:eastAsia="宋体" w:hAnsi="Times New Roman" w:cs="Times New Roman"/>
          <w:sz w:val="24"/>
        </w:rPr>
        <w:t>）、出版道德规范严谨（</w:t>
      </w:r>
      <w:r w:rsidR="009376DB">
        <w:rPr>
          <w:rFonts w:ascii="Times New Roman" w:eastAsia="宋体" w:hAnsi="Times New Roman" w:cs="Times New Roman"/>
          <w:sz w:val="24"/>
        </w:rPr>
        <w:t>55.6%</w:t>
      </w:r>
      <w:r w:rsidR="009376DB">
        <w:rPr>
          <w:rFonts w:ascii="Times New Roman" w:eastAsia="宋体" w:hAnsi="Times New Roman" w:cs="Times New Roman"/>
          <w:sz w:val="24"/>
        </w:rPr>
        <w:t>）、有品牌经营意识（</w:t>
      </w:r>
      <w:r w:rsidR="009376DB">
        <w:rPr>
          <w:rFonts w:ascii="Times New Roman" w:eastAsia="宋体" w:hAnsi="Times New Roman" w:cs="Times New Roman"/>
          <w:sz w:val="24"/>
        </w:rPr>
        <w:t>41.9%</w:t>
      </w:r>
      <w:r w:rsidR="009376DB">
        <w:rPr>
          <w:rFonts w:ascii="Times New Roman" w:eastAsia="宋体" w:hAnsi="Times New Roman" w:cs="Times New Roman"/>
          <w:sz w:val="24"/>
        </w:rPr>
        <w:t>）。按照不同学历、岗位系列、海外学习</w:t>
      </w:r>
      <w:r w:rsidR="009376DB">
        <w:rPr>
          <w:rFonts w:ascii="Times New Roman" w:eastAsia="宋体" w:hAnsi="Times New Roman" w:cs="Times New Roman"/>
          <w:sz w:val="24"/>
        </w:rPr>
        <w:t>/</w:t>
      </w:r>
      <w:r w:rsidR="009376DB">
        <w:rPr>
          <w:rFonts w:ascii="Times New Roman" w:eastAsia="宋体" w:hAnsi="Times New Roman" w:cs="Times New Roman"/>
          <w:sz w:val="24"/>
        </w:rPr>
        <w:t>工作经历、博士后经历、</w:t>
      </w:r>
      <w:r w:rsidR="009376DB">
        <w:rPr>
          <w:rFonts w:ascii="Times New Roman" w:eastAsia="宋体" w:hAnsi="Times New Roman" w:cs="Times New Roman"/>
          <w:sz w:val="24"/>
        </w:rPr>
        <w:t>SCIE</w:t>
      </w:r>
      <w:r w:rsidR="009376DB">
        <w:rPr>
          <w:rFonts w:ascii="Times New Roman" w:eastAsia="宋体" w:hAnsi="Times New Roman" w:cs="Times New Roman"/>
          <w:sz w:val="24"/>
        </w:rPr>
        <w:t>期刊论文发表经历、专业背景、工作年限及所在期刊数据库收录情况分类发现，结果均与总体一致。此外，顶级期刊主办单位的分别是学协会主办、出版公司主办、高校主办，根据不同学科分类，理学和医学类顶级期刊主要由学协会主办，</w:t>
      </w:r>
      <w:proofErr w:type="gramStart"/>
      <w:r w:rsidR="009376DB">
        <w:rPr>
          <w:rFonts w:ascii="Times New Roman" w:eastAsia="宋体" w:hAnsi="Times New Roman" w:cs="Times New Roman"/>
          <w:sz w:val="24"/>
        </w:rPr>
        <w:t>工学类主要</w:t>
      </w:r>
      <w:proofErr w:type="gramEnd"/>
      <w:r w:rsidR="009376DB">
        <w:rPr>
          <w:rFonts w:ascii="Times New Roman" w:eastAsia="宋体" w:hAnsi="Times New Roman" w:cs="Times New Roman"/>
          <w:sz w:val="24"/>
        </w:rPr>
        <w:t>由出版公司主办，农学类主要由高校主办</w:t>
      </w:r>
      <w:r w:rsidR="009376DB">
        <w:rPr>
          <w:rFonts w:ascii="Times New Roman" w:eastAsia="宋体" w:hAnsi="Times New Roman" w:cs="Times New Roman" w:hint="eastAsia"/>
          <w:sz w:val="24"/>
        </w:rPr>
        <w:t>（附表</w:t>
      </w:r>
      <w:r w:rsidR="009376DB">
        <w:rPr>
          <w:rFonts w:ascii="Times New Roman" w:eastAsia="宋体" w:hAnsi="Times New Roman" w:cs="Times New Roman"/>
          <w:sz w:val="24"/>
        </w:rPr>
        <w:t>2</w:t>
      </w:r>
      <w:r w:rsidR="009376DB">
        <w:rPr>
          <w:rFonts w:ascii="Times New Roman" w:eastAsia="宋体" w:hAnsi="Times New Roman" w:cs="Times New Roman" w:hint="eastAsia"/>
          <w:sz w:val="24"/>
        </w:rPr>
        <w:t>）</w:t>
      </w:r>
      <w:r w:rsidR="009376DB">
        <w:rPr>
          <w:rFonts w:ascii="Times New Roman" w:eastAsia="宋体" w:hAnsi="Times New Roman" w:cs="Times New Roman"/>
          <w:sz w:val="24"/>
        </w:rPr>
        <w:t>。</w:t>
      </w:r>
    </w:p>
    <w:p w14:paraId="46533535" w14:textId="04EADB7C"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3.2 </w:t>
      </w:r>
      <w:r>
        <w:rPr>
          <w:rFonts w:ascii="Times New Roman" w:eastAsia="宋体" w:hAnsi="Times New Roman" w:cs="Times New Roman"/>
          <w:sz w:val="24"/>
        </w:rPr>
        <w:t>从论文指标看顶级期刊</w:t>
      </w:r>
      <w:r w:rsidR="008D171C">
        <w:rPr>
          <w:rFonts w:ascii="Times New Roman" w:eastAsia="宋体" w:hAnsi="Times New Roman" w:cs="Times New Roman" w:hint="eastAsia"/>
          <w:sz w:val="24"/>
        </w:rPr>
        <w:t>认知</w:t>
      </w:r>
      <w:r w:rsidR="00486D8D">
        <w:rPr>
          <w:rFonts w:ascii="Times New Roman" w:eastAsia="宋体" w:hAnsi="Times New Roman" w:cs="Times New Roman" w:hint="eastAsia"/>
          <w:sz w:val="24"/>
        </w:rPr>
        <w:t>异同</w:t>
      </w:r>
    </w:p>
    <w:p w14:paraId="6ED95F1D" w14:textId="143C8E5A"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长期以来，判断一个期刊是否是顶级期刊取决于业内同方向研究者的认可，进而，又取决于所发表的论文是否足够有创新性、引领性</w:t>
      </w:r>
      <w:r>
        <w:rPr>
          <w:rFonts w:ascii="Times New Roman" w:eastAsia="宋体" w:hAnsi="Times New Roman" w:cs="Times New Roman" w:hint="eastAsia"/>
          <w:sz w:val="24"/>
        </w:rPr>
        <w:t>，通常借助指标来做定量评价。</w:t>
      </w:r>
      <w:r>
        <w:rPr>
          <w:rFonts w:ascii="Times New Roman" w:eastAsia="宋体" w:hAnsi="Times New Roman" w:cs="Times New Roman"/>
          <w:sz w:val="24"/>
        </w:rPr>
        <w:t>课题组</w:t>
      </w:r>
      <w:r>
        <w:rPr>
          <w:rFonts w:ascii="Times New Roman" w:eastAsia="宋体" w:hAnsi="Times New Roman" w:cs="Times New Roman" w:hint="eastAsia"/>
          <w:sz w:val="24"/>
        </w:rPr>
        <w:t>基于是否有利于</w:t>
      </w:r>
      <w:r>
        <w:rPr>
          <w:rFonts w:ascii="Times New Roman" w:eastAsia="宋体" w:hAnsi="Times New Roman" w:cs="Times New Roman"/>
          <w:sz w:val="24"/>
        </w:rPr>
        <w:t>论文影响力</w:t>
      </w:r>
      <w:r>
        <w:rPr>
          <w:rFonts w:ascii="Times New Roman" w:eastAsia="宋体" w:hAnsi="Times New Roman" w:cs="Times New Roman" w:hint="eastAsia"/>
          <w:sz w:val="24"/>
        </w:rPr>
        <w:t>提升</w:t>
      </w:r>
      <w:r>
        <w:rPr>
          <w:rFonts w:ascii="Times New Roman" w:eastAsia="宋体" w:hAnsi="Times New Roman" w:cs="Times New Roman"/>
          <w:sz w:val="24"/>
        </w:rPr>
        <w:t>进行</w:t>
      </w:r>
      <w:r>
        <w:rPr>
          <w:rFonts w:ascii="Times New Roman" w:eastAsia="宋体" w:hAnsi="Times New Roman" w:cs="Times New Roman" w:hint="eastAsia"/>
          <w:sz w:val="24"/>
        </w:rPr>
        <w:t>指标</w:t>
      </w:r>
      <w:r>
        <w:rPr>
          <w:rFonts w:ascii="Times New Roman" w:eastAsia="宋体" w:hAnsi="Times New Roman" w:cs="Times New Roman"/>
          <w:sz w:val="24"/>
        </w:rPr>
        <w:t>筛选，选择发文量、发文周期、快速录用通道、顶级论文数、单篇高被</w:t>
      </w:r>
      <w:proofErr w:type="gramStart"/>
      <w:r>
        <w:rPr>
          <w:rFonts w:ascii="Times New Roman" w:eastAsia="宋体" w:hAnsi="Times New Roman" w:cs="Times New Roman"/>
          <w:sz w:val="24"/>
        </w:rPr>
        <w:t>引论文数</w:t>
      </w:r>
      <w:proofErr w:type="gramEnd"/>
      <w:r>
        <w:rPr>
          <w:rFonts w:ascii="Times New Roman" w:eastAsia="宋体" w:hAnsi="Times New Roman" w:cs="Times New Roman"/>
          <w:sz w:val="24"/>
        </w:rPr>
        <w:t>以及论文国别等来设置问题。对于发文量，编辑业内一直都有</w:t>
      </w:r>
      <w:r w:rsidR="002419D4">
        <w:rPr>
          <w:rFonts w:ascii="Times New Roman" w:eastAsia="宋体" w:hAnsi="Times New Roman" w:cs="Times New Roman" w:hint="eastAsia"/>
          <w:sz w:val="24"/>
        </w:rPr>
        <w:t>“</w:t>
      </w:r>
      <w:r>
        <w:rPr>
          <w:rFonts w:ascii="Times New Roman" w:eastAsia="宋体" w:hAnsi="Times New Roman" w:cs="Times New Roman"/>
          <w:sz w:val="24"/>
        </w:rPr>
        <w:t>做大做强</w:t>
      </w:r>
      <w:r w:rsidR="002419D4">
        <w:rPr>
          <w:rFonts w:ascii="Times New Roman" w:eastAsia="宋体" w:hAnsi="Times New Roman" w:cs="Times New Roman" w:hint="eastAsia"/>
          <w:sz w:val="24"/>
        </w:rPr>
        <w:t>”</w:t>
      </w:r>
      <w:r>
        <w:rPr>
          <w:rFonts w:ascii="Times New Roman" w:eastAsia="宋体" w:hAnsi="Times New Roman" w:cs="Times New Roman"/>
          <w:sz w:val="24"/>
        </w:rPr>
        <w:t>的观点，</w:t>
      </w:r>
      <w:r w:rsidR="002419D4">
        <w:rPr>
          <w:rFonts w:ascii="Times New Roman" w:eastAsia="宋体" w:hAnsi="Times New Roman" w:cs="Times New Roman" w:hint="eastAsia"/>
          <w:sz w:val="24"/>
        </w:rPr>
        <w:t>“</w:t>
      </w:r>
      <w:r>
        <w:rPr>
          <w:rFonts w:ascii="Times New Roman" w:eastAsia="宋体" w:hAnsi="Times New Roman" w:cs="Times New Roman"/>
          <w:sz w:val="24"/>
        </w:rPr>
        <w:t>做大</w:t>
      </w:r>
      <w:r w:rsidR="002419D4">
        <w:rPr>
          <w:rFonts w:ascii="Times New Roman" w:eastAsia="宋体" w:hAnsi="Times New Roman" w:cs="Times New Roman" w:hint="eastAsia"/>
          <w:sz w:val="24"/>
        </w:rPr>
        <w:t>”</w:t>
      </w:r>
      <w:r>
        <w:rPr>
          <w:rFonts w:ascii="Times New Roman" w:eastAsia="宋体" w:hAnsi="Times New Roman" w:cs="Times New Roman" w:hint="eastAsia"/>
          <w:sz w:val="24"/>
        </w:rPr>
        <w:t>即</w:t>
      </w:r>
      <w:r>
        <w:rPr>
          <w:rFonts w:ascii="Times New Roman" w:eastAsia="宋体" w:hAnsi="Times New Roman" w:cs="Times New Roman"/>
          <w:sz w:val="24"/>
        </w:rPr>
        <w:t>论文发文量大，只有大量发文，才能持续在业内发声，形成影响力</w:t>
      </w:r>
      <w:r>
        <w:rPr>
          <w:rFonts w:ascii="Times New Roman" w:eastAsia="宋体" w:hAnsi="Times New Roman" w:cs="Times New Roman" w:hint="eastAsia"/>
          <w:sz w:val="24"/>
        </w:rPr>
        <w:t>，“做强”即影响因子要高</w:t>
      </w:r>
      <w:r>
        <w:rPr>
          <w:rFonts w:ascii="Times New Roman" w:eastAsia="宋体" w:hAnsi="Times New Roman" w:cs="Times New Roman"/>
          <w:sz w:val="24"/>
        </w:rPr>
        <w:t>。但从调研结果来看，选择发文量在</w:t>
      </w:r>
      <w:r>
        <w:rPr>
          <w:rFonts w:ascii="Times New Roman" w:eastAsia="宋体" w:hAnsi="Times New Roman" w:cs="Times New Roman"/>
          <w:sz w:val="24"/>
        </w:rPr>
        <w:t>101~200</w:t>
      </w:r>
      <w:r>
        <w:rPr>
          <w:rFonts w:ascii="Times New Roman" w:eastAsia="宋体" w:hAnsi="Times New Roman" w:cs="Times New Roman"/>
          <w:sz w:val="24"/>
        </w:rPr>
        <w:t>篇左右的最多，大于</w:t>
      </w:r>
      <w:r>
        <w:rPr>
          <w:rFonts w:ascii="Times New Roman" w:eastAsia="宋体" w:hAnsi="Times New Roman" w:cs="Times New Roman"/>
          <w:sz w:val="24"/>
        </w:rPr>
        <w:t>300</w:t>
      </w:r>
      <w:r>
        <w:rPr>
          <w:rFonts w:ascii="Times New Roman" w:eastAsia="宋体" w:hAnsi="Times New Roman" w:cs="Times New Roman"/>
          <w:sz w:val="24"/>
        </w:rPr>
        <w:t>篇和</w:t>
      </w:r>
      <w:r>
        <w:rPr>
          <w:rFonts w:ascii="Times New Roman" w:eastAsia="宋体" w:hAnsi="Times New Roman" w:cs="Times New Roman"/>
          <w:sz w:val="24"/>
        </w:rPr>
        <w:t>50~100</w:t>
      </w:r>
      <w:r>
        <w:rPr>
          <w:rFonts w:ascii="Times New Roman" w:eastAsia="宋体" w:hAnsi="Times New Roman" w:cs="Times New Roman"/>
          <w:sz w:val="24"/>
        </w:rPr>
        <w:t>篇人数相近，仅有</w:t>
      </w:r>
      <w:r>
        <w:rPr>
          <w:rFonts w:ascii="Times New Roman" w:eastAsia="宋体" w:hAnsi="Times New Roman" w:cs="Times New Roman"/>
          <w:sz w:val="24"/>
        </w:rPr>
        <w:t>12.73%</w:t>
      </w:r>
      <w:r>
        <w:rPr>
          <w:rFonts w:ascii="Times New Roman" w:eastAsia="宋体" w:hAnsi="Times New Roman" w:cs="Times New Roman"/>
          <w:sz w:val="24"/>
        </w:rPr>
        <w:t>的人选择</w:t>
      </w:r>
      <w:r>
        <w:rPr>
          <w:rFonts w:ascii="Times New Roman" w:eastAsia="宋体" w:hAnsi="Times New Roman" w:cs="Times New Roman"/>
          <w:color w:val="000000"/>
          <w:kern w:val="0"/>
          <w:sz w:val="24"/>
          <w:lang w:bidi="ar"/>
        </w:rPr>
        <w:t>≤</w:t>
      </w:r>
      <w:r>
        <w:rPr>
          <w:rFonts w:ascii="Times New Roman" w:eastAsia="宋体" w:hAnsi="Times New Roman" w:cs="Times New Roman"/>
          <w:sz w:val="24"/>
        </w:rPr>
        <w:t xml:space="preserve">50 </w:t>
      </w:r>
      <w:r>
        <w:rPr>
          <w:rFonts w:ascii="Times New Roman" w:eastAsia="宋体" w:hAnsi="Times New Roman" w:cs="Times New Roman"/>
          <w:sz w:val="24"/>
        </w:rPr>
        <w:t>篇文章。不同岗位系列和学科领域（除农学类外）的调查对象与总体规律一致，但是编辑系列选择顶级期刊年均发文量</w:t>
      </w:r>
      <w:r>
        <w:rPr>
          <w:rFonts w:ascii="Times New Roman" w:eastAsia="宋体" w:hAnsi="Times New Roman" w:cs="Times New Roman"/>
          <w:color w:val="000000"/>
          <w:kern w:val="0"/>
          <w:sz w:val="24"/>
          <w:lang w:bidi="ar"/>
        </w:rPr>
        <w:t>≤</w:t>
      </w:r>
      <w:r>
        <w:rPr>
          <w:rFonts w:ascii="Times New Roman" w:eastAsia="宋体" w:hAnsi="Times New Roman" w:cs="Times New Roman"/>
          <w:sz w:val="24"/>
        </w:rPr>
        <w:t xml:space="preserve">50 </w:t>
      </w:r>
      <w:r>
        <w:rPr>
          <w:rFonts w:ascii="Times New Roman" w:eastAsia="宋体" w:hAnsi="Times New Roman" w:cs="Times New Roman"/>
          <w:sz w:val="24"/>
        </w:rPr>
        <w:t>篇文章的高于教授系列，而农学类顶级期刊年均发文量首选</w:t>
      </w:r>
      <w:r w:rsidR="002419D4">
        <w:rPr>
          <w:rFonts w:ascii="Times New Roman" w:eastAsia="宋体" w:hAnsi="Times New Roman" w:cs="Times New Roman" w:hint="eastAsia"/>
          <w:sz w:val="24"/>
        </w:rPr>
        <w:t>“</w:t>
      </w:r>
      <w:r>
        <w:rPr>
          <w:rFonts w:ascii="Times New Roman" w:eastAsia="宋体" w:hAnsi="Times New Roman" w:cs="Times New Roman"/>
          <w:sz w:val="24"/>
        </w:rPr>
        <w:t xml:space="preserve">≤50 </w:t>
      </w:r>
      <w:r>
        <w:rPr>
          <w:rFonts w:ascii="Times New Roman" w:eastAsia="宋体" w:hAnsi="Times New Roman" w:cs="Times New Roman"/>
          <w:sz w:val="24"/>
        </w:rPr>
        <w:lastRenderedPageBreak/>
        <w:t>篇</w:t>
      </w:r>
      <w:r w:rsidR="002419D4">
        <w:rPr>
          <w:rFonts w:ascii="Times New Roman" w:eastAsia="宋体" w:hAnsi="Times New Roman" w:cs="Times New Roman" w:hint="eastAsia"/>
          <w:sz w:val="24"/>
        </w:rPr>
        <w:t>”</w:t>
      </w:r>
      <w:r>
        <w:rPr>
          <w:rFonts w:ascii="Times New Roman" w:eastAsia="宋体" w:hAnsi="Times New Roman" w:cs="Times New Roman"/>
          <w:sz w:val="24"/>
        </w:rPr>
        <w:t>，这可能与不同岗位要求和学科差异有关</w:t>
      </w:r>
      <w:r>
        <w:rPr>
          <w:rFonts w:ascii="Times New Roman" w:eastAsia="宋体" w:hAnsi="Times New Roman" w:cs="Times New Roman" w:hint="eastAsia"/>
          <w:sz w:val="24"/>
        </w:rPr>
        <w:t>（附</w:t>
      </w:r>
      <w:r>
        <w:rPr>
          <w:rFonts w:ascii="Times New Roman" w:eastAsia="宋体" w:hAnsi="Times New Roman" w:cs="Times New Roman"/>
          <w:sz w:val="24"/>
        </w:rPr>
        <w:t>表</w:t>
      </w:r>
      <w:r>
        <w:rPr>
          <w:rFonts w:ascii="Times New Roman" w:eastAsia="宋体" w:hAnsi="Times New Roman" w:cs="Times New Roman"/>
          <w:sz w:val="24"/>
        </w:rPr>
        <w:t>3</w:t>
      </w:r>
      <w:r>
        <w:rPr>
          <w:rFonts w:ascii="Times New Roman" w:eastAsia="宋体" w:hAnsi="Times New Roman" w:cs="Times New Roman" w:hint="eastAsia"/>
          <w:sz w:val="24"/>
        </w:rPr>
        <w:t>）</w:t>
      </w:r>
      <w:r>
        <w:rPr>
          <w:rFonts w:ascii="Times New Roman" w:eastAsia="宋体" w:hAnsi="Times New Roman" w:cs="Times New Roman"/>
          <w:sz w:val="24"/>
        </w:rPr>
        <w:t>。</w:t>
      </w:r>
    </w:p>
    <w:p w14:paraId="1EEC69FB" w14:textId="77777777"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对于发文周期，</w:t>
      </w:r>
      <w:r>
        <w:rPr>
          <w:rFonts w:ascii="Times New Roman" w:eastAsia="宋体" w:hAnsi="Times New Roman" w:cs="Times New Roman" w:hint="eastAsia"/>
          <w:sz w:val="24"/>
        </w:rPr>
        <w:t>编辑和教授</w:t>
      </w:r>
      <w:r>
        <w:rPr>
          <w:rFonts w:ascii="Times New Roman" w:eastAsia="宋体" w:hAnsi="Times New Roman" w:cs="Times New Roman"/>
          <w:sz w:val="24"/>
        </w:rPr>
        <w:t>都认可在保证论文质量的前提下越快越好。发文周期短意味着见</w:t>
      </w:r>
      <w:proofErr w:type="gramStart"/>
      <w:r>
        <w:rPr>
          <w:rFonts w:ascii="Times New Roman" w:eastAsia="宋体" w:hAnsi="Times New Roman" w:cs="Times New Roman"/>
          <w:sz w:val="24"/>
        </w:rPr>
        <w:t>刊时间</w:t>
      </w:r>
      <w:proofErr w:type="gramEnd"/>
      <w:r>
        <w:rPr>
          <w:rFonts w:ascii="Times New Roman" w:eastAsia="宋体" w:hAnsi="Times New Roman" w:cs="Times New Roman"/>
          <w:sz w:val="24"/>
        </w:rPr>
        <w:t>早，读者能更早阅读到最新的研究成果。但为了保证发表论文的质量（至少包括内容质量和出版质量），必须对论文进行严格的审核并仔细校对、排版。研究发现，多数调研对象认为顶级期刊的发文周期在</w:t>
      </w:r>
      <w:r>
        <w:rPr>
          <w:rFonts w:ascii="Times New Roman" w:eastAsia="宋体" w:hAnsi="Times New Roman" w:cs="Times New Roman"/>
          <w:sz w:val="24"/>
        </w:rPr>
        <w:t>1~</w:t>
      </w:r>
      <w:r>
        <w:rPr>
          <w:rFonts w:ascii="Times New Roman" w:eastAsia="宋体" w:hAnsi="Times New Roman" w:cs="Times New Roman"/>
          <w:sz w:val="24"/>
        </w:rPr>
        <w:t>＜</w:t>
      </w:r>
      <w:r>
        <w:rPr>
          <w:rFonts w:ascii="Times New Roman" w:eastAsia="宋体" w:hAnsi="Times New Roman" w:cs="Times New Roman"/>
          <w:sz w:val="24"/>
        </w:rPr>
        <w:t>3</w:t>
      </w:r>
      <w:r>
        <w:rPr>
          <w:rFonts w:ascii="Times New Roman" w:eastAsia="宋体" w:hAnsi="Times New Roman" w:cs="Times New Roman"/>
          <w:sz w:val="24"/>
        </w:rPr>
        <w:t>个月</w:t>
      </w:r>
      <w:r>
        <w:rPr>
          <w:rFonts w:ascii="Times New Roman" w:eastAsia="宋体" w:hAnsi="Times New Roman" w:cs="Times New Roman"/>
          <w:sz w:val="24"/>
        </w:rPr>
        <w:t>(49.07%)</w:t>
      </w:r>
      <w:r>
        <w:rPr>
          <w:rFonts w:ascii="Times New Roman" w:eastAsia="宋体" w:hAnsi="Times New Roman" w:cs="Times New Roman"/>
          <w:sz w:val="24"/>
        </w:rPr>
        <w:t>，然后依次是</w:t>
      </w:r>
      <w:r>
        <w:rPr>
          <w:rFonts w:ascii="Times New Roman" w:eastAsia="宋体" w:hAnsi="Times New Roman" w:cs="Times New Roman"/>
          <w:sz w:val="24"/>
        </w:rPr>
        <w:t>3~5</w:t>
      </w:r>
      <w:r>
        <w:rPr>
          <w:rFonts w:ascii="Times New Roman" w:eastAsia="宋体" w:hAnsi="Times New Roman" w:cs="Times New Roman"/>
          <w:sz w:val="24"/>
        </w:rPr>
        <w:t>个月（</w:t>
      </w:r>
      <w:r>
        <w:rPr>
          <w:rFonts w:ascii="Times New Roman" w:eastAsia="宋体" w:hAnsi="Times New Roman" w:cs="Times New Roman"/>
          <w:sz w:val="24"/>
        </w:rPr>
        <w:t>22.67%</w:t>
      </w:r>
      <w:r>
        <w:rPr>
          <w:rFonts w:ascii="Times New Roman" w:eastAsia="宋体" w:hAnsi="Times New Roman" w:cs="Times New Roman"/>
          <w:sz w:val="24"/>
        </w:rPr>
        <w:t>）、</w:t>
      </w:r>
      <w:r>
        <w:rPr>
          <w:rFonts w:ascii="Times New Roman" w:eastAsia="宋体" w:hAnsi="Times New Roman" w:cs="Times New Roman"/>
          <w:sz w:val="24"/>
        </w:rPr>
        <w:t>&gt;6</w:t>
      </w:r>
      <w:r>
        <w:rPr>
          <w:rFonts w:ascii="Times New Roman" w:eastAsia="宋体" w:hAnsi="Times New Roman" w:cs="Times New Roman"/>
          <w:sz w:val="24"/>
        </w:rPr>
        <w:t>个月（</w:t>
      </w:r>
      <w:r>
        <w:rPr>
          <w:rFonts w:ascii="Times New Roman" w:eastAsia="宋体" w:hAnsi="Times New Roman" w:cs="Times New Roman"/>
          <w:sz w:val="24"/>
        </w:rPr>
        <w:t>17.08%</w:t>
      </w:r>
      <w:r>
        <w:rPr>
          <w:rFonts w:ascii="Times New Roman" w:eastAsia="宋体" w:hAnsi="Times New Roman" w:cs="Times New Roman"/>
          <w:sz w:val="24"/>
        </w:rPr>
        <w:t>）、</w:t>
      </w:r>
      <w:r>
        <w:rPr>
          <w:rFonts w:ascii="Times New Roman" w:eastAsia="宋体" w:hAnsi="Times New Roman" w:cs="Times New Roman"/>
          <w:sz w:val="24"/>
        </w:rPr>
        <w:t>1</w:t>
      </w:r>
      <w:r>
        <w:rPr>
          <w:rFonts w:ascii="Times New Roman" w:eastAsia="宋体" w:hAnsi="Times New Roman" w:cs="Times New Roman"/>
          <w:sz w:val="24"/>
        </w:rPr>
        <w:t>个月内（</w:t>
      </w:r>
      <w:r>
        <w:rPr>
          <w:rFonts w:ascii="Times New Roman" w:eastAsia="宋体" w:hAnsi="Times New Roman" w:cs="Times New Roman"/>
          <w:sz w:val="24"/>
        </w:rPr>
        <w:t>9.32%</w:t>
      </w:r>
      <w:r>
        <w:rPr>
          <w:rFonts w:ascii="Times New Roman" w:eastAsia="宋体" w:hAnsi="Times New Roman" w:cs="Times New Roman"/>
          <w:sz w:val="24"/>
        </w:rPr>
        <w:t>）。不同岗位系列与整体规律基本一致，编辑更倾向于选择</w:t>
      </w:r>
      <w:r>
        <w:rPr>
          <w:rFonts w:ascii="Times New Roman" w:eastAsia="宋体" w:hAnsi="Times New Roman" w:cs="Times New Roman"/>
          <w:sz w:val="24"/>
        </w:rPr>
        <w:t>3~5</w:t>
      </w:r>
      <w:r>
        <w:rPr>
          <w:rFonts w:ascii="Times New Roman" w:eastAsia="宋体" w:hAnsi="Times New Roman" w:cs="Times New Roman"/>
          <w:sz w:val="24"/>
        </w:rPr>
        <w:t>个月，教授则是</w:t>
      </w:r>
      <w:r>
        <w:rPr>
          <w:rFonts w:ascii="Times New Roman" w:eastAsia="宋体" w:hAnsi="Times New Roman" w:cs="Times New Roman"/>
          <w:sz w:val="24"/>
        </w:rPr>
        <w:t>1~2</w:t>
      </w:r>
      <w:r>
        <w:rPr>
          <w:rFonts w:ascii="Times New Roman" w:eastAsia="宋体" w:hAnsi="Times New Roman" w:cs="Times New Roman"/>
          <w:sz w:val="24"/>
        </w:rPr>
        <w:t>个月，无论编辑还是专家都将</w:t>
      </w:r>
      <w:r>
        <w:rPr>
          <w:rFonts w:ascii="Times New Roman" w:eastAsia="宋体" w:hAnsi="Times New Roman" w:cs="Times New Roman"/>
          <w:sz w:val="24"/>
        </w:rPr>
        <w:t>≤1</w:t>
      </w:r>
      <w:r>
        <w:rPr>
          <w:rFonts w:ascii="Times New Roman" w:eastAsia="宋体" w:hAnsi="Times New Roman" w:cs="Times New Roman"/>
          <w:sz w:val="24"/>
        </w:rPr>
        <w:t>个月作为最后选项。医学类专业背景认为顶级期刊发文周期在</w:t>
      </w:r>
      <w:r>
        <w:rPr>
          <w:rFonts w:ascii="Times New Roman" w:eastAsia="宋体" w:hAnsi="Times New Roman" w:cs="Times New Roman"/>
          <w:sz w:val="24"/>
        </w:rPr>
        <w:t>1</w:t>
      </w:r>
      <w:r>
        <w:rPr>
          <w:rFonts w:ascii="Times New Roman" w:eastAsia="宋体" w:hAnsi="Times New Roman" w:cs="Times New Roman"/>
          <w:sz w:val="24"/>
        </w:rPr>
        <w:t>个月内的比例高于</w:t>
      </w:r>
      <w:r>
        <w:rPr>
          <w:rFonts w:ascii="Times New Roman" w:eastAsia="宋体" w:hAnsi="Times New Roman" w:cs="Times New Roman"/>
          <w:sz w:val="24"/>
        </w:rPr>
        <w:t>&gt;6</w:t>
      </w:r>
      <w:r>
        <w:rPr>
          <w:rFonts w:ascii="Times New Roman" w:eastAsia="宋体" w:hAnsi="Times New Roman" w:cs="Times New Roman"/>
          <w:sz w:val="24"/>
        </w:rPr>
        <w:t>个月</w:t>
      </w:r>
      <w:r>
        <w:rPr>
          <w:rFonts w:ascii="Times New Roman" w:eastAsia="宋体" w:hAnsi="Times New Roman" w:cs="Times New Roman" w:hint="eastAsia"/>
          <w:sz w:val="24"/>
        </w:rPr>
        <w:t>（附</w:t>
      </w:r>
      <w:r>
        <w:rPr>
          <w:rFonts w:ascii="Times New Roman" w:eastAsia="宋体" w:hAnsi="Times New Roman" w:cs="Times New Roman"/>
          <w:sz w:val="24"/>
        </w:rPr>
        <w:t>表</w:t>
      </w:r>
      <w:r>
        <w:rPr>
          <w:rFonts w:ascii="Times New Roman" w:eastAsia="宋体" w:hAnsi="Times New Roman" w:cs="Times New Roman"/>
          <w:sz w:val="24"/>
        </w:rPr>
        <w:t>4</w:t>
      </w:r>
      <w:r>
        <w:rPr>
          <w:rFonts w:ascii="Times New Roman" w:eastAsia="宋体" w:hAnsi="Times New Roman" w:cs="Times New Roman" w:hint="eastAsia"/>
          <w:sz w:val="24"/>
        </w:rPr>
        <w:t>）</w:t>
      </w:r>
      <w:r>
        <w:rPr>
          <w:rFonts w:ascii="Times New Roman" w:eastAsia="宋体" w:hAnsi="Times New Roman" w:cs="Times New Roman" w:hint="eastAsia"/>
          <w:sz w:val="24"/>
        </w:rPr>
        <w:t xml:space="preserve"> </w:t>
      </w:r>
      <w:r>
        <w:rPr>
          <w:rFonts w:ascii="Times New Roman" w:eastAsia="宋体" w:hAnsi="Times New Roman" w:cs="Times New Roman"/>
          <w:sz w:val="24"/>
        </w:rPr>
        <w:t xml:space="preserve"> </w:t>
      </w:r>
      <w:r>
        <w:rPr>
          <w:rFonts w:ascii="Times New Roman" w:eastAsia="宋体" w:hAnsi="Times New Roman" w:cs="Times New Roman"/>
          <w:sz w:val="24"/>
        </w:rPr>
        <w:t>。</w:t>
      </w:r>
    </w:p>
    <w:p w14:paraId="23C74C14" w14:textId="77777777"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作为发文周期问题的补充，期刊</w:t>
      </w:r>
      <w:r>
        <w:rPr>
          <w:rFonts w:ascii="Times New Roman" w:eastAsia="宋体" w:hAnsi="Times New Roman" w:cs="Times New Roman" w:hint="eastAsia"/>
          <w:sz w:val="24"/>
        </w:rPr>
        <w:t>通常</w:t>
      </w:r>
      <w:r>
        <w:rPr>
          <w:rFonts w:ascii="Times New Roman" w:eastAsia="宋体" w:hAnsi="Times New Roman" w:cs="Times New Roman"/>
          <w:sz w:val="24"/>
        </w:rPr>
        <w:t>会开设快速录用通道，帮助那些顶级论文尽快完成审稿流程、出版流程。调研发现，</w:t>
      </w:r>
      <w:r>
        <w:rPr>
          <w:rFonts w:ascii="Times New Roman" w:eastAsia="宋体" w:hAnsi="Times New Roman" w:cs="Times New Roman"/>
          <w:sz w:val="24"/>
        </w:rPr>
        <w:t>44.72%</w:t>
      </w:r>
      <w:r>
        <w:rPr>
          <w:rFonts w:ascii="Times New Roman" w:eastAsia="宋体" w:hAnsi="Times New Roman" w:cs="Times New Roman"/>
          <w:sz w:val="24"/>
        </w:rPr>
        <w:t>的调研对象认为快速录用的论文占比应为</w:t>
      </w:r>
      <w:r>
        <w:rPr>
          <w:rFonts w:ascii="Times New Roman" w:eastAsia="宋体" w:hAnsi="Times New Roman" w:cs="Times New Roman"/>
          <w:sz w:val="24"/>
        </w:rPr>
        <w:t>10%</w:t>
      </w:r>
      <w:r>
        <w:rPr>
          <w:rFonts w:ascii="Times New Roman" w:eastAsia="宋体" w:hAnsi="Times New Roman" w:cs="Times New Roman"/>
          <w:sz w:val="24"/>
        </w:rPr>
        <w:t>以内，</w:t>
      </w:r>
      <w:r>
        <w:rPr>
          <w:rFonts w:ascii="Times New Roman" w:eastAsia="宋体" w:hAnsi="Times New Roman" w:cs="Times New Roman"/>
          <w:sz w:val="24"/>
        </w:rPr>
        <w:t>40.68%</w:t>
      </w:r>
      <w:r>
        <w:rPr>
          <w:rFonts w:ascii="Times New Roman" w:eastAsia="宋体" w:hAnsi="Times New Roman" w:cs="Times New Roman"/>
          <w:sz w:val="24"/>
        </w:rPr>
        <w:t>的选择</w:t>
      </w:r>
      <w:r>
        <w:rPr>
          <w:rFonts w:ascii="Times New Roman" w:eastAsia="宋体" w:hAnsi="Times New Roman" w:cs="Times New Roman"/>
          <w:sz w:val="24"/>
        </w:rPr>
        <w:t>10%~25%</w:t>
      </w:r>
      <w:r>
        <w:rPr>
          <w:rFonts w:ascii="Times New Roman" w:eastAsia="宋体" w:hAnsi="Times New Roman" w:cs="Times New Roman"/>
          <w:sz w:val="24"/>
        </w:rPr>
        <w:t>。教授群体和</w:t>
      </w:r>
      <w:proofErr w:type="gramStart"/>
      <w:r>
        <w:rPr>
          <w:rFonts w:ascii="Times New Roman" w:eastAsia="宋体" w:hAnsi="Times New Roman" w:cs="Times New Roman"/>
          <w:sz w:val="24"/>
        </w:rPr>
        <w:t>工学类专业</w:t>
      </w:r>
      <w:proofErr w:type="gramEnd"/>
      <w:r>
        <w:rPr>
          <w:rFonts w:ascii="Times New Roman" w:eastAsia="宋体" w:hAnsi="Times New Roman" w:cs="Times New Roman"/>
          <w:sz w:val="24"/>
        </w:rPr>
        <w:t>背景认为快速录用论文占</w:t>
      </w:r>
      <w:r>
        <w:rPr>
          <w:rFonts w:ascii="Times New Roman" w:eastAsia="宋体" w:hAnsi="Times New Roman" w:cs="Times New Roman"/>
          <w:sz w:val="24"/>
        </w:rPr>
        <w:t>10%~25%</w:t>
      </w:r>
      <w:r>
        <w:rPr>
          <w:rFonts w:ascii="Times New Roman" w:eastAsia="宋体" w:hAnsi="Times New Roman" w:cs="Times New Roman"/>
          <w:sz w:val="24"/>
        </w:rPr>
        <w:t>的比例</w:t>
      </w:r>
      <w:proofErr w:type="gramStart"/>
      <w:r>
        <w:rPr>
          <w:rFonts w:ascii="Times New Roman" w:eastAsia="宋体" w:hAnsi="Times New Roman" w:cs="Times New Roman"/>
          <w:sz w:val="24"/>
        </w:rPr>
        <w:t>高于</w:t>
      </w:r>
      <w:proofErr w:type="gramEnd"/>
      <w:r>
        <w:rPr>
          <w:rFonts w:ascii="Times New Roman" w:eastAsia="宋体" w:hAnsi="Times New Roman" w:cs="Times New Roman"/>
          <w:sz w:val="24"/>
        </w:rPr>
        <w:t>占</w:t>
      </w:r>
      <w:r>
        <w:rPr>
          <w:rFonts w:ascii="Times New Roman" w:eastAsia="宋体" w:hAnsi="Times New Roman" w:cs="Times New Roman"/>
          <w:sz w:val="24"/>
        </w:rPr>
        <w:t>10%</w:t>
      </w:r>
      <w:r>
        <w:rPr>
          <w:rFonts w:ascii="Times New Roman" w:eastAsia="宋体" w:hAnsi="Times New Roman" w:cs="Times New Roman"/>
          <w:sz w:val="24"/>
        </w:rPr>
        <w:t>以内的比例，其余各子类与整体规律一致</w:t>
      </w:r>
      <w:r>
        <w:rPr>
          <w:rFonts w:ascii="Times New Roman" w:eastAsia="宋体" w:hAnsi="Times New Roman" w:cs="Times New Roman" w:hint="eastAsia"/>
          <w:sz w:val="24"/>
        </w:rPr>
        <w:t>（附</w:t>
      </w:r>
      <w:r>
        <w:rPr>
          <w:rFonts w:ascii="Times New Roman" w:eastAsia="宋体" w:hAnsi="Times New Roman" w:cs="Times New Roman"/>
          <w:sz w:val="24"/>
        </w:rPr>
        <w:t>表</w:t>
      </w:r>
      <w:r>
        <w:rPr>
          <w:rFonts w:ascii="Times New Roman" w:eastAsia="宋体" w:hAnsi="Times New Roman" w:cs="Times New Roman"/>
          <w:sz w:val="24"/>
        </w:rPr>
        <w:t>5</w:t>
      </w:r>
      <w:r>
        <w:rPr>
          <w:rFonts w:ascii="Times New Roman" w:eastAsia="宋体" w:hAnsi="Times New Roman" w:cs="Times New Roman" w:hint="eastAsia"/>
          <w:sz w:val="24"/>
        </w:rPr>
        <w:t>）</w:t>
      </w:r>
      <w:r>
        <w:rPr>
          <w:rFonts w:ascii="Times New Roman" w:eastAsia="宋体" w:hAnsi="Times New Roman" w:cs="Times New Roman"/>
          <w:sz w:val="24"/>
        </w:rPr>
        <w:t>。</w:t>
      </w:r>
    </w:p>
    <w:p w14:paraId="5A065B3D" w14:textId="77777777"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对于顶级论文占比，其实是较难回答的问题，即便是估算也很难，原因在于，一是被调研者受其专业、研究领域的限制，关注范围不足、认知具有局限性，二是顶级论文的边界不清，受主观影响较大，并且部分论文的价值需要时间才能够更好地判断。因此，本调研主要是了解编辑和教授两个视角来了解其对顶级论文的认识。结果发现，</w:t>
      </w:r>
      <w:r>
        <w:rPr>
          <w:rFonts w:ascii="Times New Roman" w:eastAsia="宋体" w:hAnsi="Times New Roman" w:cs="Times New Roman"/>
          <w:sz w:val="24"/>
        </w:rPr>
        <w:t>87.57%</w:t>
      </w:r>
      <w:r>
        <w:rPr>
          <w:rFonts w:ascii="Times New Roman" w:eastAsia="宋体" w:hAnsi="Times New Roman" w:cs="Times New Roman"/>
          <w:sz w:val="24"/>
        </w:rPr>
        <w:t>的调查对象认为顶级论文占比不到</w:t>
      </w:r>
      <w:r>
        <w:rPr>
          <w:rFonts w:ascii="Times New Roman" w:eastAsia="宋体" w:hAnsi="Times New Roman" w:cs="Times New Roman"/>
          <w:sz w:val="24"/>
        </w:rPr>
        <w:t>25%</w:t>
      </w:r>
      <w:r>
        <w:rPr>
          <w:rFonts w:ascii="Times New Roman" w:eastAsia="宋体" w:hAnsi="Times New Roman" w:cs="Times New Roman"/>
          <w:sz w:val="24"/>
        </w:rPr>
        <w:t>，其中</w:t>
      </w:r>
      <w:r>
        <w:rPr>
          <w:rFonts w:ascii="Times New Roman" w:eastAsia="宋体" w:hAnsi="Times New Roman" w:cs="Times New Roman"/>
          <w:sz w:val="24"/>
        </w:rPr>
        <w:t>40.99%</w:t>
      </w:r>
      <w:r>
        <w:rPr>
          <w:rFonts w:ascii="Times New Roman" w:eastAsia="宋体" w:hAnsi="Times New Roman" w:cs="Times New Roman"/>
          <w:sz w:val="24"/>
        </w:rPr>
        <w:t>的认为不到</w:t>
      </w:r>
      <w:r>
        <w:rPr>
          <w:rFonts w:ascii="Times New Roman" w:eastAsia="宋体" w:hAnsi="Times New Roman" w:cs="Times New Roman"/>
          <w:sz w:val="24"/>
        </w:rPr>
        <w:t>10%</w:t>
      </w:r>
      <w:r>
        <w:rPr>
          <w:rFonts w:ascii="Times New Roman" w:eastAsia="宋体" w:hAnsi="Times New Roman" w:cs="Times New Roman"/>
          <w:sz w:val="24"/>
        </w:rPr>
        <w:t>，编辑系列更倾向于认为顶级论文占比不到</w:t>
      </w:r>
      <w:r>
        <w:rPr>
          <w:rFonts w:ascii="Times New Roman" w:eastAsia="宋体" w:hAnsi="Times New Roman" w:cs="Times New Roman"/>
          <w:sz w:val="24"/>
        </w:rPr>
        <w:t>10%</w:t>
      </w:r>
      <w:r>
        <w:rPr>
          <w:rFonts w:ascii="Times New Roman" w:eastAsia="宋体" w:hAnsi="Times New Roman" w:cs="Times New Roman"/>
          <w:sz w:val="24"/>
        </w:rPr>
        <w:t>（</w:t>
      </w:r>
      <w:r>
        <w:rPr>
          <w:rFonts w:ascii="Times New Roman" w:eastAsia="宋体" w:hAnsi="Times New Roman" w:cs="Times New Roman"/>
          <w:sz w:val="24"/>
        </w:rPr>
        <w:t xml:space="preserve">40.76% </w:t>
      </w:r>
      <w:r>
        <w:rPr>
          <w:rFonts w:ascii="Times New Roman" w:eastAsia="宋体" w:hAnsi="Times New Roman" w:cs="Times New Roman"/>
          <w:i/>
          <w:iCs/>
          <w:sz w:val="24"/>
        </w:rPr>
        <w:t>vs</w:t>
      </w:r>
      <w:r>
        <w:rPr>
          <w:rFonts w:ascii="Times New Roman" w:eastAsia="宋体" w:hAnsi="Times New Roman" w:cs="Times New Roman"/>
          <w:sz w:val="24"/>
        </w:rPr>
        <w:t xml:space="preserve"> 33.70%</w:t>
      </w:r>
      <w:r>
        <w:rPr>
          <w:rFonts w:ascii="Times New Roman" w:eastAsia="宋体" w:hAnsi="Times New Roman" w:cs="Times New Roman"/>
          <w:sz w:val="24"/>
        </w:rPr>
        <w:t>），而教授系列稍微倾向于</w:t>
      </w:r>
      <w:r>
        <w:rPr>
          <w:rFonts w:ascii="Times New Roman" w:eastAsia="宋体" w:hAnsi="Times New Roman" w:cs="Times New Roman"/>
          <w:sz w:val="24"/>
        </w:rPr>
        <w:t>10%~25%</w:t>
      </w:r>
      <w:r>
        <w:rPr>
          <w:rFonts w:ascii="Times New Roman" w:eastAsia="宋体" w:hAnsi="Times New Roman" w:cs="Times New Roman"/>
          <w:sz w:val="24"/>
        </w:rPr>
        <w:t>（</w:t>
      </w:r>
      <w:r>
        <w:rPr>
          <w:rFonts w:ascii="Times New Roman" w:eastAsia="宋体" w:hAnsi="Times New Roman" w:cs="Times New Roman"/>
          <w:sz w:val="24"/>
        </w:rPr>
        <w:t xml:space="preserve">42.75% </w:t>
      </w:r>
      <w:r>
        <w:rPr>
          <w:rFonts w:ascii="Times New Roman" w:eastAsia="宋体" w:hAnsi="Times New Roman" w:cs="Times New Roman"/>
          <w:i/>
          <w:iCs/>
          <w:sz w:val="24"/>
        </w:rPr>
        <w:t>vs</w:t>
      </w:r>
      <w:r>
        <w:rPr>
          <w:rFonts w:ascii="Times New Roman" w:eastAsia="宋体" w:hAnsi="Times New Roman" w:cs="Times New Roman"/>
          <w:sz w:val="24"/>
        </w:rPr>
        <w:t xml:space="preserve"> 41.30%</w:t>
      </w:r>
      <w:r>
        <w:rPr>
          <w:rFonts w:ascii="Times New Roman" w:eastAsia="宋体" w:hAnsi="Times New Roman" w:cs="Times New Roman"/>
          <w:sz w:val="24"/>
        </w:rPr>
        <w:t>）。不同专业背景系，</w:t>
      </w:r>
      <w:proofErr w:type="gramStart"/>
      <w:r>
        <w:rPr>
          <w:rFonts w:ascii="Times New Roman" w:eastAsia="宋体" w:hAnsi="Times New Roman" w:cs="Times New Roman"/>
          <w:sz w:val="24"/>
        </w:rPr>
        <w:t>工学类与</w:t>
      </w:r>
      <w:proofErr w:type="gramEnd"/>
      <w:r>
        <w:rPr>
          <w:rFonts w:ascii="Times New Roman" w:eastAsia="宋体" w:hAnsi="Times New Roman" w:cs="Times New Roman"/>
          <w:sz w:val="24"/>
        </w:rPr>
        <w:t>教授系列的倾向一致（</w:t>
      </w:r>
      <w:r>
        <w:rPr>
          <w:rFonts w:ascii="Times New Roman" w:eastAsia="宋体" w:hAnsi="Times New Roman" w:cs="Times New Roman"/>
          <w:sz w:val="24"/>
        </w:rPr>
        <w:t>41.38%&gt;40.00%</w:t>
      </w:r>
      <w:r>
        <w:rPr>
          <w:rFonts w:ascii="Times New Roman" w:eastAsia="宋体" w:hAnsi="Times New Roman" w:cs="Times New Roman"/>
          <w:sz w:val="24"/>
        </w:rPr>
        <w:t>），其余类别则与编辑系列的倾向一致。</w:t>
      </w:r>
    </w:p>
    <w:p w14:paraId="5D91A1B4" w14:textId="77777777"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对于单篇论文引用数，这是一个较为常规的客观指标。通过影响因子的计算公式可知，一个期刊的影响因子为一定时间范围内的该期刊所有论文的平均引用次数。若一篇文章的引用数高于引用平均数（即影响因子），很多时候被认为是一篇好文章，至少是一篇被关注</w:t>
      </w:r>
      <w:r>
        <w:rPr>
          <w:rFonts w:ascii="Times New Roman" w:eastAsia="宋体" w:hAnsi="Times New Roman" w:cs="Times New Roman" w:hint="eastAsia"/>
          <w:sz w:val="24"/>
        </w:rPr>
        <w:t>度</w:t>
      </w:r>
      <w:r>
        <w:rPr>
          <w:rFonts w:ascii="Times New Roman" w:eastAsia="宋体" w:hAnsi="Times New Roman" w:cs="Times New Roman"/>
          <w:sz w:val="24"/>
        </w:rPr>
        <w:t>高的文章。从结果来看，</w:t>
      </w:r>
      <w:r>
        <w:rPr>
          <w:rFonts w:ascii="Times New Roman" w:eastAsia="宋体" w:hAnsi="Times New Roman" w:cs="Times New Roman"/>
          <w:sz w:val="24"/>
        </w:rPr>
        <w:t>44.1%</w:t>
      </w:r>
      <w:r>
        <w:rPr>
          <w:rFonts w:ascii="Times New Roman" w:eastAsia="宋体" w:hAnsi="Times New Roman" w:cs="Times New Roman"/>
          <w:sz w:val="24"/>
        </w:rPr>
        <w:t>被调研者认为</w:t>
      </w:r>
      <w:r>
        <w:rPr>
          <w:rFonts w:ascii="Times New Roman" w:eastAsia="宋体" w:hAnsi="Times New Roman" w:cs="Times New Roman"/>
          <w:sz w:val="24"/>
        </w:rPr>
        <w:t>10%~25%</w:t>
      </w:r>
      <w:r>
        <w:rPr>
          <w:rFonts w:ascii="Times New Roman" w:eastAsia="宋体" w:hAnsi="Times New Roman" w:cs="Times New Roman"/>
          <w:sz w:val="24"/>
        </w:rPr>
        <w:t>顶级期刊论文引用数超过</w:t>
      </w:r>
      <w:proofErr w:type="gramStart"/>
      <w:r>
        <w:rPr>
          <w:rFonts w:ascii="Times New Roman" w:eastAsia="宋体" w:hAnsi="Times New Roman" w:cs="Times New Roman"/>
          <w:sz w:val="24"/>
        </w:rPr>
        <w:t>期刊篇均引用</w:t>
      </w:r>
      <w:proofErr w:type="gramEnd"/>
      <w:r>
        <w:rPr>
          <w:rFonts w:ascii="Times New Roman" w:eastAsia="宋体" w:hAnsi="Times New Roman" w:cs="Times New Roman"/>
          <w:sz w:val="24"/>
        </w:rPr>
        <w:t>，</w:t>
      </w:r>
      <w:r>
        <w:rPr>
          <w:rFonts w:ascii="Times New Roman" w:eastAsia="宋体" w:hAnsi="Times New Roman" w:cs="Times New Roman"/>
          <w:sz w:val="24"/>
        </w:rPr>
        <w:t>28.88%</w:t>
      </w:r>
      <w:r>
        <w:rPr>
          <w:rFonts w:ascii="Times New Roman" w:eastAsia="宋体" w:hAnsi="Times New Roman" w:cs="Times New Roman"/>
          <w:sz w:val="24"/>
        </w:rPr>
        <w:t>的认为在不到</w:t>
      </w:r>
      <w:r>
        <w:rPr>
          <w:rFonts w:ascii="Times New Roman" w:eastAsia="宋体" w:hAnsi="Times New Roman" w:cs="Times New Roman"/>
          <w:sz w:val="24"/>
        </w:rPr>
        <w:t>10%</w:t>
      </w:r>
      <w:r>
        <w:rPr>
          <w:rFonts w:ascii="Times New Roman" w:eastAsia="宋体" w:hAnsi="Times New Roman" w:cs="Times New Roman"/>
          <w:sz w:val="24"/>
        </w:rPr>
        <w:t>，将其排位第二；不同岗位系列观点一致，不同专业背景中，只有医学类（</w:t>
      </w:r>
      <w:r>
        <w:rPr>
          <w:rFonts w:ascii="Times New Roman" w:eastAsia="宋体" w:hAnsi="Times New Roman" w:cs="Times New Roman"/>
          <w:sz w:val="24"/>
        </w:rPr>
        <w:t>28.21%</w:t>
      </w:r>
      <w:r>
        <w:rPr>
          <w:rFonts w:ascii="Times New Roman" w:eastAsia="宋体" w:hAnsi="Times New Roman" w:cs="Times New Roman"/>
          <w:sz w:val="24"/>
        </w:rPr>
        <w:t>）</w:t>
      </w:r>
      <w:r>
        <w:rPr>
          <w:rFonts w:ascii="Times New Roman" w:eastAsia="宋体" w:hAnsi="Times New Roman" w:cs="Times New Roman"/>
          <w:sz w:val="24"/>
        </w:rPr>
        <w:lastRenderedPageBreak/>
        <w:t>将</w:t>
      </w:r>
      <w:r>
        <w:rPr>
          <w:rFonts w:ascii="Times New Roman" w:eastAsia="宋体" w:hAnsi="Times New Roman" w:cs="Times New Roman"/>
          <w:sz w:val="24"/>
        </w:rPr>
        <w:t>&gt;25%</w:t>
      </w:r>
      <w:r>
        <w:rPr>
          <w:rFonts w:ascii="Times New Roman" w:eastAsia="宋体" w:hAnsi="Times New Roman" w:cs="Times New Roman"/>
          <w:sz w:val="24"/>
        </w:rPr>
        <w:t>选项排序第二。</w:t>
      </w:r>
    </w:p>
    <w:p w14:paraId="7925DAA5" w14:textId="5C09FD66"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调研论文国别是课题组有意列出的问题。</w:t>
      </w:r>
      <w:r>
        <w:rPr>
          <w:rFonts w:ascii="Times New Roman" w:eastAsia="宋体" w:hAnsi="Times New Roman" w:cs="Times New Roman" w:hint="eastAsia"/>
          <w:sz w:val="24"/>
        </w:rPr>
        <w:t>长期以来，</w:t>
      </w:r>
      <w:r>
        <w:rPr>
          <w:rFonts w:ascii="Times New Roman" w:eastAsia="宋体" w:hAnsi="Times New Roman" w:cs="Times New Roman"/>
          <w:sz w:val="24"/>
        </w:rPr>
        <w:t>现代科学与</w:t>
      </w:r>
      <w:r>
        <w:rPr>
          <w:rFonts w:ascii="Times New Roman" w:eastAsia="宋体" w:hAnsi="Times New Roman" w:cs="Times New Roman" w:hint="eastAsia"/>
          <w:sz w:val="24"/>
        </w:rPr>
        <w:t>科技</w:t>
      </w:r>
      <w:r>
        <w:rPr>
          <w:rFonts w:ascii="Times New Roman" w:eastAsia="宋体" w:hAnsi="Times New Roman" w:cs="Times New Roman"/>
          <w:sz w:val="24"/>
        </w:rPr>
        <w:t>期刊一直由欧美国家主导。虽然已有数据显示，中国的论文</w:t>
      </w:r>
      <w:r>
        <w:rPr>
          <w:rFonts w:ascii="Times New Roman" w:eastAsia="宋体" w:hAnsi="Times New Roman" w:cs="Times New Roman"/>
          <w:sz w:val="24"/>
        </w:rPr>
        <w:t>SCI</w:t>
      </w:r>
      <w:r>
        <w:rPr>
          <w:rFonts w:ascii="Times New Roman" w:eastAsia="宋体" w:hAnsi="Times New Roman" w:cs="Times New Roman"/>
          <w:sz w:val="24"/>
        </w:rPr>
        <w:t>论文数量已经位居世界第一，但编辑和教授系列对此的认知仍是需要关注的问题。结果显示，</w:t>
      </w:r>
      <w:r>
        <w:rPr>
          <w:rFonts w:ascii="Times New Roman" w:eastAsia="宋体" w:hAnsi="Times New Roman" w:cs="Times New Roman"/>
          <w:sz w:val="24"/>
        </w:rPr>
        <w:t>48.14%</w:t>
      </w:r>
      <w:r>
        <w:rPr>
          <w:rFonts w:ascii="Times New Roman" w:eastAsia="宋体" w:hAnsi="Times New Roman" w:cs="Times New Roman"/>
          <w:sz w:val="24"/>
        </w:rPr>
        <w:t>的人认为美国在顶</w:t>
      </w:r>
      <w:proofErr w:type="gramStart"/>
      <w:r>
        <w:rPr>
          <w:rFonts w:ascii="Times New Roman" w:eastAsia="宋体" w:hAnsi="Times New Roman" w:cs="Times New Roman"/>
          <w:sz w:val="24"/>
        </w:rPr>
        <w:t>刊发文最多</w:t>
      </w:r>
      <w:proofErr w:type="gramEnd"/>
      <w:r>
        <w:rPr>
          <w:rFonts w:ascii="Times New Roman" w:eastAsia="宋体" w:hAnsi="Times New Roman" w:cs="Times New Roman"/>
          <w:sz w:val="24"/>
        </w:rPr>
        <w:t>，中国次之（</w:t>
      </w:r>
      <w:r>
        <w:rPr>
          <w:rFonts w:ascii="Times New Roman" w:eastAsia="宋体" w:hAnsi="Times New Roman" w:cs="Times New Roman"/>
          <w:sz w:val="24"/>
        </w:rPr>
        <w:t>45.34%</w:t>
      </w:r>
      <w:r>
        <w:rPr>
          <w:rFonts w:ascii="Times New Roman" w:eastAsia="宋体" w:hAnsi="Times New Roman" w:cs="Times New Roman"/>
          <w:sz w:val="24"/>
        </w:rPr>
        <w:t>），我国在论文发表方面取得的长足进步在本调研中也得到了印证。但教授系列认为论文国别来源于中国（</w:t>
      </w:r>
      <w:r>
        <w:rPr>
          <w:rFonts w:ascii="Times New Roman" w:eastAsia="宋体" w:hAnsi="Times New Roman" w:cs="Times New Roman"/>
          <w:sz w:val="24"/>
        </w:rPr>
        <w:t>52.90%</w:t>
      </w:r>
      <w:r>
        <w:rPr>
          <w:rFonts w:ascii="Times New Roman" w:eastAsia="宋体" w:hAnsi="Times New Roman" w:cs="Times New Roman"/>
          <w:sz w:val="24"/>
        </w:rPr>
        <w:t>）的最多，美国（</w:t>
      </w:r>
      <w:r>
        <w:rPr>
          <w:rFonts w:ascii="Times New Roman" w:eastAsia="宋体" w:hAnsi="Times New Roman" w:cs="Times New Roman"/>
          <w:sz w:val="24"/>
        </w:rPr>
        <w:t>40.58%</w:t>
      </w:r>
      <w:r>
        <w:rPr>
          <w:rFonts w:ascii="Times New Roman" w:eastAsia="宋体" w:hAnsi="Times New Roman" w:cs="Times New Roman"/>
          <w:sz w:val="24"/>
        </w:rPr>
        <w:t>）次之。就不同专业背景来看，工学、农学的被调研者也认为中国第一美国第二，与教授系列观点一致，而理学、医学则相反。进一步了解中国作者</w:t>
      </w:r>
      <w:proofErr w:type="gramStart"/>
      <w:r>
        <w:rPr>
          <w:rFonts w:ascii="Times New Roman" w:eastAsia="宋体" w:hAnsi="Times New Roman" w:cs="Times New Roman"/>
          <w:sz w:val="24"/>
        </w:rPr>
        <w:t>在顶刊比例</w:t>
      </w:r>
      <w:proofErr w:type="gramEnd"/>
      <w:r>
        <w:rPr>
          <w:rFonts w:ascii="Times New Roman" w:eastAsia="宋体" w:hAnsi="Times New Roman" w:cs="Times New Roman"/>
          <w:sz w:val="24"/>
        </w:rPr>
        <w:t>，发现</w:t>
      </w:r>
      <w:r>
        <w:rPr>
          <w:rFonts w:ascii="Times New Roman" w:eastAsia="宋体" w:hAnsi="Times New Roman" w:cs="Times New Roman"/>
          <w:sz w:val="24"/>
        </w:rPr>
        <w:t>33.23%</w:t>
      </w:r>
      <w:r>
        <w:rPr>
          <w:rFonts w:ascii="Times New Roman" w:eastAsia="宋体" w:hAnsi="Times New Roman" w:cs="Times New Roman"/>
          <w:sz w:val="24"/>
        </w:rPr>
        <w:t>的认为中国作者在顶刊发表论文占比超过</w:t>
      </w:r>
      <w:r>
        <w:rPr>
          <w:rFonts w:ascii="Times New Roman" w:eastAsia="宋体" w:hAnsi="Times New Roman" w:cs="Times New Roman"/>
          <w:sz w:val="24"/>
        </w:rPr>
        <w:t>25%</w:t>
      </w:r>
      <w:r>
        <w:rPr>
          <w:rFonts w:ascii="Times New Roman" w:eastAsia="宋体" w:hAnsi="Times New Roman" w:cs="Times New Roman"/>
          <w:sz w:val="24"/>
        </w:rPr>
        <w:t>，其次是</w:t>
      </w:r>
      <w:r>
        <w:rPr>
          <w:rFonts w:ascii="Times New Roman" w:eastAsia="宋体" w:hAnsi="Times New Roman" w:cs="Times New Roman"/>
          <w:sz w:val="24"/>
        </w:rPr>
        <w:t xml:space="preserve"> 10%~5%</w:t>
      </w:r>
      <w:r>
        <w:rPr>
          <w:rFonts w:ascii="Times New Roman" w:eastAsia="宋体" w:hAnsi="Times New Roman" w:cs="Times New Roman"/>
          <w:sz w:val="24"/>
        </w:rPr>
        <w:t>（</w:t>
      </w:r>
      <w:r>
        <w:rPr>
          <w:rFonts w:ascii="Times New Roman" w:eastAsia="宋体" w:hAnsi="Times New Roman" w:cs="Times New Roman"/>
          <w:sz w:val="24"/>
        </w:rPr>
        <w:t>29.81%</w:t>
      </w:r>
      <w:r>
        <w:rPr>
          <w:rFonts w:ascii="Times New Roman" w:eastAsia="宋体" w:hAnsi="Times New Roman" w:cs="Times New Roman"/>
          <w:sz w:val="24"/>
        </w:rPr>
        <w:t>），编辑与专家群体的排序、理学与</w:t>
      </w:r>
      <w:proofErr w:type="gramStart"/>
      <w:r>
        <w:rPr>
          <w:rFonts w:ascii="Times New Roman" w:eastAsia="宋体" w:hAnsi="Times New Roman" w:cs="Times New Roman"/>
          <w:sz w:val="24"/>
        </w:rPr>
        <w:t>工学类</w:t>
      </w:r>
      <w:proofErr w:type="gramEnd"/>
      <w:r>
        <w:rPr>
          <w:rFonts w:ascii="Times New Roman" w:eastAsia="宋体" w:hAnsi="Times New Roman" w:cs="Times New Roman"/>
          <w:sz w:val="24"/>
        </w:rPr>
        <w:t>的排序均与此一致，但医学类则有</w:t>
      </w:r>
      <w:r>
        <w:rPr>
          <w:rFonts w:ascii="Times New Roman" w:eastAsia="宋体" w:hAnsi="Times New Roman" w:cs="Times New Roman"/>
          <w:sz w:val="24"/>
        </w:rPr>
        <w:t>38.46%</w:t>
      </w:r>
      <w:r>
        <w:rPr>
          <w:rFonts w:ascii="Times New Roman" w:eastAsia="宋体" w:hAnsi="Times New Roman" w:cs="Times New Roman"/>
          <w:sz w:val="24"/>
        </w:rPr>
        <w:t>的认为中国作者发文</w:t>
      </w:r>
      <w:r>
        <w:rPr>
          <w:rFonts w:ascii="Times New Roman" w:eastAsia="宋体" w:hAnsi="Times New Roman" w:cs="Times New Roman"/>
          <w:sz w:val="24"/>
        </w:rPr>
        <w:t>&lt;10%</w:t>
      </w:r>
      <w:r>
        <w:rPr>
          <w:rFonts w:ascii="Times New Roman" w:eastAsia="宋体" w:hAnsi="Times New Roman" w:cs="Times New Roman"/>
          <w:sz w:val="24"/>
        </w:rPr>
        <w:t>，</w:t>
      </w:r>
      <w:r>
        <w:rPr>
          <w:rFonts w:ascii="Times New Roman" w:eastAsia="宋体" w:hAnsi="Times New Roman" w:cs="Times New Roman"/>
          <w:sz w:val="24"/>
        </w:rPr>
        <w:t>38.46%</w:t>
      </w:r>
      <w:r>
        <w:rPr>
          <w:rFonts w:ascii="Times New Roman" w:eastAsia="宋体" w:hAnsi="Times New Roman" w:cs="Times New Roman"/>
          <w:sz w:val="24"/>
        </w:rPr>
        <w:t>的在</w:t>
      </w:r>
      <w:r>
        <w:rPr>
          <w:rFonts w:ascii="Times New Roman" w:eastAsia="宋体" w:hAnsi="Times New Roman" w:cs="Times New Roman"/>
          <w:sz w:val="24"/>
        </w:rPr>
        <w:t>10%~25%</w:t>
      </w:r>
      <w:r>
        <w:rPr>
          <w:rFonts w:ascii="Times New Roman" w:eastAsia="宋体" w:hAnsi="Times New Roman" w:cs="Times New Roman"/>
          <w:sz w:val="24"/>
        </w:rPr>
        <w:t>之间，农学类的排序则是</w:t>
      </w:r>
      <w:r>
        <w:rPr>
          <w:rFonts w:ascii="Times New Roman" w:eastAsia="宋体" w:hAnsi="Times New Roman" w:cs="Times New Roman"/>
          <w:sz w:val="24"/>
        </w:rPr>
        <w:t>10%~25%</w:t>
      </w:r>
      <w:r>
        <w:rPr>
          <w:rFonts w:ascii="Times New Roman" w:eastAsia="宋体" w:hAnsi="Times New Roman" w:cs="Times New Roman"/>
          <w:sz w:val="24"/>
        </w:rPr>
        <w:t>、</w:t>
      </w:r>
      <w:r>
        <w:rPr>
          <w:rFonts w:ascii="Times New Roman" w:eastAsia="宋体" w:hAnsi="Times New Roman" w:cs="Times New Roman"/>
          <w:sz w:val="24"/>
        </w:rPr>
        <w:t>&lt;10%</w:t>
      </w:r>
      <w:r>
        <w:rPr>
          <w:rFonts w:ascii="Times New Roman" w:eastAsia="宋体" w:hAnsi="Times New Roman" w:cs="Times New Roman"/>
          <w:sz w:val="24"/>
        </w:rPr>
        <w:t>，分别为</w:t>
      </w:r>
      <w:r>
        <w:rPr>
          <w:rFonts w:ascii="Times New Roman" w:eastAsia="宋体" w:hAnsi="Times New Roman" w:cs="Times New Roman"/>
          <w:sz w:val="24"/>
        </w:rPr>
        <w:t>34.62%</w:t>
      </w:r>
      <w:r>
        <w:rPr>
          <w:rFonts w:ascii="Times New Roman" w:eastAsia="宋体" w:hAnsi="Times New Roman" w:cs="Times New Roman"/>
          <w:sz w:val="24"/>
        </w:rPr>
        <w:t>和</w:t>
      </w:r>
      <w:r>
        <w:rPr>
          <w:rFonts w:ascii="Times New Roman" w:eastAsia="宋体" w:hAnsi="Times New Roman" w:cs="Times New Roman"/>
          <w:sz w:val="24"/>
        </w:rPr>
        <w:t>19.23%</w:t>
      </w:r>
      <w:r>
        <w:rPr>
          <w:rFonts w:ascii="Times New Roman" w:eastAsia="宋体" w:hAnsi="Times New Roman" w:cs="Times New Roman"/>
          <w:sz w:val="24"/>
        </w:rPr>
        <w:t>。</w:t>
      </w:r>
    </w:p>
    <w:p w14:paraId="371E0B4F" w14:textId="40A2D245"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3.3 </w:t>
      </w:r>
      <w:r>
        <w:rPr>
          <w:rFonts w:ascii="Times New Roman" w:eastAsia="宋体" w:hAnsi="Times New Roman" w:cs="Times New Roman"/>
          <w:sz w:val="24"/>
        </w:rPr>
        <w:t>从论文内容看顶级期刊</w:t>
      </w:r>
      <w:r w:rsidR="008D171C">
        <w:rPr>
          <w:rFonts w:ascii="Times New Roman" w:eastAsia="宋体" w:hAnsi="Times New Roman" w:cs="Times New Roman" w:hint="eastAsia"/>
          <w:sz w:val="24"/>
        </w:rPr>
        <w:t>认知</w:t>
      </w:r>
      <w:r w:rsidR="00486D8D">
        <w:rPr>
          <w:rFonts w:ascii="Times New Roman" w:eastAsia="宋体" w:hAnsi="Times New Roman" w:cs="Times New Roman" w:hint="eastAsia"/>
          <w:sz w:val="24"/>
        </w:rPr>
        <w:t>异同</w:t>
      </w:r>
    </w:p>
    <w:p w14:paraId="16B0D31F" w14:textId="77777777"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论文内容是否有足够的影响力是难以用指标来评判的，但具有较大影响力的论文一定表现出一些特征，而这些特征可以帮助编辑、非小同行来对论文进行粗略的评判。结合当前所了解到的顶级期刊的一些做法，课题组选择论文的正面（在社交媒体上的被讨论情况）、中性（论文是否具有一定的新闻性，如争议）、负面</w:t>
      </w:r>
      <w:r>
        <w:rPr>
          <w:rFonts w:ascii="Times New Roman" w:eastAsia="宋体" w:hAnsi="Times New Roman" w:cs="Times New Roman"/>
          <w:sz w:val="24"/>
        </w:rPr>
        <w:t xml:space="preserve"> </w:t>
      </w:r>
      <w:r>
        <w:rPr>
          <w:rFonts w:ascii="Times New Roman" w:eastAsia="宋体" w:hAnsi="Times New Roman" w:cs="Times New Roman"/>
          <w:sz w:val="24"/>
        </w:rPr>
        <w:t>（论文是否存在学术不端）等</w:t>
      </w:r>
      <w:r>
        <w:rPr>
          <w:rFonts w:ascii="Times New Roman" w:eastAsia="宋体" w:hAnsi="Times New Roman" w:cs="Times New Roman"/>
          <w:sz w:val="24"/>
        </w:rPr>
        <w:t>3</w:t>
      </w:r>
      <w:r>
        <w:rPr>
          <w:rFonts w:ascii="Times New Roman" w:eastAsia="宋体" w:hAnsi="Times New Roman" w:cs="Times New Roman"/>
          <w:sz w:val="24"/>
        </w:rPr>
        <w:t>个特征作为抓手，帮助判断。对于顶级期刊论文引起社交媒体</w:t>
      </w:r>
      <w:proofErr w:type="gramStart"/>
      <w:r>
        <w:rPr>
          <w:rFonts w:ascii="Times New Roman" w:eastAsia="宋体" w:hAnsi="Times New Roman" w:cs="Times New Roman"/>
          <w:sz w:val="24"/>
        </w:rPr>
        <w:t>正面热议的</w:t>
      </w:r>
      <w:proofErr w:type="gramEnd"/>
      <w:r>
        <w:rPr>
          <w:rFonts w:ascii="Times New Roman" w:eastAsia="宋体" w:hAnsi="Times New Roman" w:cs="Times New Roman"/>
          <w:sz w:val="24"/>
        </w:rPr>
        <w:t>比例，</w:t>
      </w:r>
      <w:r>
        <w:rPr>
          <w:rFonts w:ascii="Times New Roman" w:eastAsia="宋体" w:hAnsi="Times New Roman" w:cs="Times New Roman"/>
          <w:sz w:val="24"/>
        </w:rPr>
        <w:t>54.97%</w:t>
      </w:r>
      <w:r>
        <w:rPr>
          <w:rFonts w:ascii="Times New Roman" w:eastAsia="宋体" w:hAnsi="Times New Roman" w:cs="Times New Roman"/>
          <w:sz w:val="24"/>
        </w:rPr>
        <w:t>的调研对象认为在</w:t>
      </w:r>
      <w:r>
        <w:rPr>
          <w:rFonts w:ascii="Times New Roman" w:eastAsia="宋体" w:hAnsi="Times New Roman" w:cs="Times New Roman"/>
          <w:sz w:val="24"/>
        </w:rPr>
        <w:t>10%</w:t>
      </w:r>
      <w:r>
        <w:rPr>
          <w:rFonts w:ascii="Times New Roman" w:eastAsia="宋体" w:hAnsi="Times New Roman" w:cs="Times New Roman"/>
          <w:sz w:val="24"/>
        </w:rPr>
        <w:t>以内，</w:t>
      </w:r>
      <w:r>
        <w:rPr>
          <w:rFonts w:ascii="Times New Roman" w:eastAsia="宋体" w:hAnsi="Times New Roman" w:cs="Times New Roman"/>
          <w:sz w:val="24"/>
        </w:rPr>
        <w:t>32.92%</w:t>
      </w:r>
      <w:r>
        <w:rPr>
          <w:rFonts w:ascii="Times New Roman" w:eastAsia="宋体" w:hAnsi="Times New Roman" w:cs="Times New Roman"/>
          <w:sz w:val="24"/>
        </w:rPr>
        <w:t>的认为在</w:t>
      </w:r>
      <w:r>
        <w:rPr>
          <w:rFonts w:ascii="Times New Roman" w:eastAsia="宋体" w:hAnsi="Times New Roman" w:cs="Times New Roman"/>
          <w:sz w:val="24"/>
        </w:rPr>
        <w:t>10%~25%</w:t>
      </w:r>
      <w:r>
        <w:rPr>
          <w:rFonts w:ascii="Times New Roman" w:eastAsia="宋体" w:hAnsi="Times New Roman" w:cs="Times New Roman"/>
          <w:sz w:val="24"/>
        </w:rPr>
        <w:t>，编辑系列与教授系列均认可此排序，但编辑系列二者比例差距较大</w:t>
      </w:r>
      <w:r>
        <w:rPr>
          <w:rFonts w:ascii="Times New Roman" w:eastAsia="宋体" w:hAnsi="Times New Roman" w:cs="Times New Roman"/>
          <w:sz w:val="24"/>
        </w:rPr>
        <w:t xml:space="preserve">(57.07% </w:t>
      </w:r>
      <w:r>
        <w:rPr>
          <w:rFonts w:ascii="Times New Roman" w:eastAsia="宋体" w:hAnsi="Times New Roman" w:cs="Times New Roman"/>
          <w:i/>
          <w:iCs/>
          <w:sz w:val="24"/>
        </w:rPr>
        <w:t xml:space="preserve">vs </w:t>
      </w:r>
      <w:r>
        <w:rPr>
          <w:rFonts w:ascii="Times New Roman" w:eastAsia="宋体" w:hAnsi="Times New Roman" w:cs="Times New Roman"/>
          <w:sz w:val="24"/>
        </w:rPr>
        <w:t>27.17%)</w:t>
      </w:r>
      <w:r>
        <w:rPr>
          <w:rFonts w:ascii="Times New Roman" w:eastAsia="宋体" w:hAnsi="Times New Roman" w:cs="Times New Roman"/>
          <w:sz w:val="24"/>
        </w:rPr>
        <w:t>，而教授系列的则较小（</w:t>
      </w:r>
      <w:r>
        <w:rPr>
          <w:rFonts w:ascii="Times New Roman" w:eastAsia="宋体" w:hAnsi="Times New Roman" w:cs="Times New Roman"/>
          <w:sz w:val="24"/>
        </w:rPr>
        <w:t>52.17%</w:t>
      </w:r>
      <w:r>
        <w:rPr>
          <w:rFonts w:ascii="Times New Roman" w:eastAsia="宋体" w:hAnsi="Times New Roman" w:cs="Times New Roman"/>
          <w:i/>
          <w:iCs/>
          <w:sz w:val="24"/>
        </w:rPr>
        <w:t xml:space="preserve"> vs </w:t>
      </w:r>
      <w:r>
        <w:rPr>
          <w:rFonts w:ascii="Times New Roman" w:eastAsia="宋体" w:hAnsi="Times New Roman" w:cs="Times New Roman"/>
          <w:sz w:val="24"/>
        </w:rPr>
        <w:t>40.58%</w:t>
      </w:r>
      <w:r>
        <w:rPr>
          <w:rFonts w:ascii="Times New Roman" w:eastAsia="宋体" w:hAnsi="Times New Roman" w:cs="Times New Roman"/>
          <w:sz w:val="24"/>
        </w:rPr>
        <w:t>）；对于存在争议的论文，</w:t>
      </w:r>
      <w:r>
        <w:rPr>
          <w:rFonts w:ascii="Times New Roman" w:eastAsia="宋体" w:hAnsi="Times New Roman" w:cs="Times New Roman"/>
          <w:sz w:val="24"/>
        </w:rPr>
        <w:t>64.29%</w:t>
      </w:r>
      <w:r>
        <w:rPr>
          <w:rFonts w:ascii="Times New Roman" w:eastAsia="宋体" w:hAnsi="Times New Roman" w:cs="Times New Roman"/>
          <w:sz w:val="24"/>
        </w:rPr>
        <w:t>的调研对象认为在</w:t>
      </w:r>
      <w:r>
        <w:rPr>
          <w:rFonts w:ascii="Times New Roman" w:eastAsia="宋体" w:hAnsi="Times New Roman" w:cs="Times New Roman"/>
          <w:sz w:val="24"/>
        </w:rPr>
        <w:t>10%</w:t>
      </w:r>
      <w:r>
        <w:rPr>
          <w:rFonts w:ascii="Times New Roman" w:eastAsia="宋体" w:hAnsi="Times New Roman" w:cs="Times New Roman"/>
          <w:sz w:val="24"/>
        </w:rPr>
        <w:t>以内，编辑与教授系列均持相同意见；对于引发负面讨论的论文，</w:t>
      </w:r>
      <w:r>
        <w:rPr>
          <w:rFonts w:ascii="Times New Roman" w:eastAsia="宋体" w:hAnsi="Times New Roman" w:cs="Times New Roman"/>
          <w:sz w:val="24"/>
        </w:rPr>
        <w:t>72.89%</w:t>
      </w:r>
      <w:r>
        <w:rPr>
          <w:rFonts w:ascii="Times New Roman" w:eastAsia="宋体" w:hAnsi="Times New Roman" w:cs="Times New Roman"/>
          <w:sz w:val="24"/>
        </w:rPr>
        <w:t>的调研对象认为在</w:t>
      </w:r>
      <w:r>
        <w:rPr>
          <w:rFonts w:ascii="Times New Roman" w:eastAsia="宋体" w:hAnsi="Times New Roman" w:cs="Times New Roman"/>
          <w:sz w:val="24"/>
        </w:rPr>
        <w:t>10%</w:t>
      </w:r>
      <w:r>
        <w:rPr>
          <w:rFonts w:ascii="Times New Roman" w:eastAsia="宋体" w:hAnsi="Times New Roman" w:cs="Times New Roman"/>
          <w:sz w:val="24"/>
        </w:rPr>
        <w:t>以内，编辑与教授系列均持相同意见。</w:t>
      </w:r>
    </w:p>
    <w:p w14:paraId="1A095DA4" w14:textId="77777777" w:rsidR="00846699" w:rsidRDefault="00846699">
      <w:pPr>
        <w:spacing w:line="360" w:lineRule="auto"/>
        <w:rPr>
          <w:rFonts w:ascii="Times New Roman" w:eastAsia="宋体" w:hAnsi="Times New Roman" w:cs="Times New Roman"/>
          <w:sz w:val="24"/>
        </w:rPr>
      </w:pPr>
    </w:p>
    <w:p w14:paraId="148CB83C" w14:textId="0E817874"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3.4 </w:t>
      </w:r>
      <w:r>
        <w:rPr>
          <w:rFonts w:ascii="Times New Roman" w:eastAsia="宋体" w:hAnsi="Times New Roman" w:cs="Times New Roman"/>
          <w:sz w:val="24"/>
        </w:rPr>
        <w:t>从论文处理机制看顶级期刊</w:t>
      </w:r>
      <w:r w:rsidR="008D171C">
        <w:rPr>
          <w:rFonts w:ascii="Times New Roman" w:eastAsia="宋体" w:hAnsi="Times New Roman" w:cs="Times New Roman" w:hint="eastAsia"/>
          <w:sz w:val="24"/>
        </w:rPr>
        <w:t>认知异</w:t>
      </w:r>
      <w:r w:rsidR="00486D8D">
        <w:rPr>
          <w:rFonts w:ascii="Times New Roman" w:eastAsia="宋体" w:hAnsi="Times New Roman" w:cs="Times New Roman" w:hint="eastAsia"/>
          <w:sz w:val="24"/>
        </w:rPr>
        <w:t>同</w:t>
      </w:r>
    </w:p>
    <w:p w14:paraId="69E44D64" w14:textId="35F12752"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hint="eastAsia"/>
          <w:sz w:val="24"/>
        </w:rPr>
        <w:t>已知的</w:t>
      </w:r>
      <w:r>
        <w:rPr>
          <w:rFonts w:ascii="Times New Roman" w:eastAsia="宋体" w:hAnsi="Times New Roman" w:cs="Times New Roman"/>
          <w:sz w:val="24"/>
        </w:rPr>
        <w:t>顶级期刊均有一定办刊历史，</w:t>
      </w:r>
      <w:r>
        <w:rPr>
          <w:rFonts w:ascii="Times New Roman" w:eastAsia="宋体" w:hAnsi="Times New Roman" w:cs="Times New Roman" w:hint="eastAsia"/>
          <w:sz w:val="24"/>
        </w:rPr>
        <w:t>且</w:t>
      </w:r>
      <w:r>
        <w:rPr>
          <w:rFonts w:ascii="Times New Roman" w:eastAsia="宋体" w:hAnsi="Times New Roman" w:cs="Times New Roman"/>
          <w:sz w:val="24"/>
        </w:rPr>
        <w:t>相关配套机制完善。论文从投稿、审稿（编辑部审稿、同行评审、终审）、定稿各阶段编辑如何做、做的标准是什么</w:t>
      </w:r>
      <w:r>
        <w:rPr>
          <w:rFonts w:ascii="Times New Roman" w:eastAsia="宋体" w:hAnsi="Times New Roman" w:cs="Times New Roman"/>
          <w:sz w:val="24"/>
        </w:rPr>
        <w:lastRenderedPageBreak/>
        <w:t>都有严格的规范和成熟的体系。课题组选择</w:t>
      </w:r>
      <w:r>
        <w:rPr>
          <w:rFonts w:ascii="Times New Roman" w:eastAsia="宋体" w:hAnsi="Times New Roman" w:cs="Times New Roman"/>
          <w:sz w:val="24"/>
        </w:rPr>
        <w:t>3</w:t>
      </w:r>
      <w:r>
        <w:rPr>
          <w:rFonts w:ascii="Times New Roman" w:eastAsia="宋体" w:hAnsi="Times New Roman" w:cs="Times New Roman"/>
          <w:sz w:val="24"/>
        </w:rPr>
        <w:t>个比较敏感的机制予以分析，即论文撤回机制、论文申诉机制及公开的学术不端处理机制进行调研。论文撤回机制是指允许作者或编辑在发现论文发表后存在明显错误或学术不端问题的情况下，对论文进行撤回，以尽量减少论文发表对后续研究带来的负面影响。稿件申诉机制是指作者对编辑部返回的退稿意见持不同意见，并根据意见提出针对性的反馈，进而说服编辑部重新审理、或更改对稿件的原定处理意见的机制。当前，国内外学术期刊普遍缺乏针对评审意见的申诉机制</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20</w:t>
      </w:r>
      <w:r>
        <w:rPr>
          <w:rFonts w:ascii="Times New Roman" w:eastAsia="宋体" w:hAnsi="Times New Roman" w:cs="Times New Roman"/>
          <w:sz w:val="24"/>
          <w:vertAlign w:val="superscript"/>
        </w:rPr>
        <w:t>]</w:t>
      </w:r>
      <w:r>
        <w:rPr>
          <w:rFonts w:ascii="Times New Roman" w:eastAsia="宋体" w:hAnsi="Times New Roman" w:cs="Times New Roman"/>
          <w:sz w:val="24"/>
        </w:rPr>
        <w:t>。期刊是否选择将上述</w:t>
      </w:r>
      <w:r>
        <w:rPr>
          <w:rFonts w:ascii="Times New Roman" w:eastAsia="宋体" w:hAnsi="Times New Roman" w:cs="Times New Roman"/>
          <w:sz w:val="24"/>
        </w:rPr>
        <w:t>3</w:t>
      </w:r>
      <w:r>
        <w:rPr>
          <w:rFonts w:ascii="Times New Roman" w:eastAsia="宋体" w:hAnsi="Times New Roman" w:cs="Times New Roman"/>
          <w:sz w:val="24"/>
        </w:rPr>
        <w:t>种机制公开不仅体现了编辑部是否愿将自身工作置于公共环境接受监督，也体现了期刊对自身工作的自信和认可。总的来说，作为负责任科学研究的一部分，上述</w:t>
      </w:r>
      <w:r>
        <w:rPr>
          <w:rFonts w:ascii="Times New Roman" w:eastAsia="宋体" w:hAnsi="Times New Roman" w:cs="Times New Roman"/>
          <w:sz w:val="24"/>
        </w:rPr>
        <w:t>3</w:t>
      </w:r>
      <w:r>
        <w:rPr>
          <w:rFonts w:ascii="Times New Roman" w:eastAsia="宋体" w:hAnsi="Times New Roman" w:cs="Times New Roman"/>
          <w:sz w:val="24"/>
        </w:rPr>
        <w:t>种稿件处理机制均是推动科研工作进步的有利举措，也是办刊是否成熟的重要标志。结果显示：只有</w:t>
      </w:r>
      <w:r>
        <w:rPr>
          <w:rFonts w:ascii="Times New Roman" w:eastAsia="宋体" w:hAnsi="Times New Roman" w:cs="Times New Roman"/>
          <w:sz w:val="24"/>
        </w:rPr>
        <w:t>79.81%</w:t>
      </w:r>
      <w:r>
        <w:rPr>
          <w:rFonts w:ascii="Times New Roman" w:eastAsia="宋体" w:hAnsi="Times New Roman" w:cs="Times New Roman"/>
          <w:sz w:val="24"/>
        </w:rPr>
        <w:t>的调研对象认为所在领域顶级期刊有公开的论文撤回机制，</w:t>
      </w:r>
      <w:r>
        <w:rPr>
          <w:rFonts w:ascii="Times New Roman" w:eastAsia="宋体" w:hAnsi="Times New Roman" w:cs="Times New Roman"/>
          <w:sz w:val="24"/>
        </w:rPr>
        <w:t>77.64%</w:t>
      </w:r>
      <w:r>
        <w:rPr>
          <w:rFonts w:ascii="Times New Roman" w:eastAsia="宋体" w:hAnsi="Times New Roman" w:cs="Times New Roman"/>
          <w:sz w:val="24"/>
        </w:rPr>
        <w:t>的认可所在领域顶级期刊有公开的论文申诉机制，</w:t>
      </w:r>
      <w:r>
        <w:rPr>
          <w:rFonts w:ascii="Times New Roman" w:eastAsia="宋体" w:hAnsi="Times New Roman" w:cs="Times New Roman"/>
          <w:sz w:val="24"/>
        </w:rPr>
        <w:t>80.43%</w:t>
      </w:r>
      <w:r>
        <w:rPr>
          <w:rFonts w:ascii="Times New Roman" w:eastAsia="宋体" w:hAnsi="Times New Roman" w:cs="Times New Roman"/>
          <w:sz w:val="24"/>
        </w:rPr>
        <w:t>的认可所在领域顶级期刊有公开的学术不端处理机制，</w:t>
      </w:r>
      <w:proofErr w:type="gramStart"/>
      <w:r>
        <w:rPr>
          <w:rFonts w:ascii="Times New Roman" w:eastAsia="宋体" w:hAnsi="Times New Roman" w:cs="Times New Roman"/>
          <w:sz w:val="24"/>
        </w:rPr>
        <w:t>且教授</w:t>
      </w:r>
      <w:proofErr w:type="gramEnd"/>
      <w:r>
        <w:rPr>
          <w:rFonts w:ascii="Times New Roman" w:eastAsia="宋体" w:hAnsi="Times New Roman" w:cs="Times New Roman"/>
          <w:sz w:val="24"/>
        </w:rPr>
        <w:t>系列认可度高于编辑系列。</w:t>
      </w:r>
    </w:p>
    <w:p w14:paraId="29849531" w14:textId="77777777" w:rsidR="00846699" w:rsidRDefault="00846699">
      <w:pPr>
        <w:spacing w:line="360" w:lineRule="auto"/>
        <w:rPr>
          <w:rFonts w:ascii="Times New Roman" w:eastAsia="宋体" w:hAnsi="Times New Roman" w:cs="Times New Roman"/>
          <w:sz w:val="24"/>
        </w:rPr>
      </w:pPr>
    </w:p>
    <w:p w14:paraId="059EBE76" w14:textId="1640B3EF"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3.5 </w:t>
      </w:r>
      <w:r w:rsidR="008D171C">
        <w:rPr>
          <w:rFonts w:ascii="Times New Roman" w:eastAsia="宋体" w:hAnsi="Times New Roman" w:cs="Times New Roman" w:hint="eastAsia"/>
          <w:sz w:val="24"/>
        </w:rPr>
        <w:t>关于</w:t>
      </w:r>
      <w:r>
        <w:rPr>
          <w:rFonts w:ascii="Times New Roman" w:eastAsia="宋体" w:hAnsi="Times New Roman" w:cs="Times New Roman"/>
          <w:sz w:val="24"/>
        </w:rPr>
        <w:t>顶级期刊特征的补充</w:t>
      </w:r>
    </w:p>
    <w:p w14:paraId="621178DD" w14:textId="687AD1A3" w:rsidR="00846699" w:rsidRDefault="009376DB" w:rsidP="00920DD6">
      <w:pPr>
        <w:tabs>
          <w:tab w:val="left" w:pos="312"/>
        </w:tabs>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为了更加全面了解顶级期刊的特征，本课题组设置了</w:t>
      </w:r>
      <w:r w:rsidR="00B6000A">
        <w:rPr>
          <w:rFonts w:ascii="Times New Roman" w:eastAsia="宋体" w:hAnsi="Times New Roman" w:cs="Times New Roman" w:hint="eastAsia"/>
          <w:sz w:val="24"/>
        </w:rPr>
        <w:t>“</w:t>
      </w:r>
      <w:r>
        <w:rPr>
          <w:rFonts w:ascii="Times New Roman" w:eastAsia="宋体" w:hAnsi="Times New Roman" w:cs="Times New Roman"/>
          <w:sz w:val="24"/>
        </w:rPr>
        <w:t>您认为顶级期刊最突出的特点及其他重要特征有哪些</w:t>
      </w:r>
      <w:r w:rsidR="00B6000A">
        <w:rPr>
          <w:rFonts w:ascii="Times New Roman" w:eastAsia="宋体" w:hAnsi="Times New Roman" w:cs="Times New Roman" w:hint="eastAsia"/>
          <w:sz w:val="24"/>
        </w:rPr>
        <w:t>”</w:t>
      </w:r>
      <w:r>
        <w:rPr>
          <w:rFonts w:ascii="Times New Roman" w:eastAsia="宋体" w:hAnsi="Times New Roman" w:cs="Times New Roman"/>
          <w:sz w:val="24"/>
        </w:rPr>
        <w:t>的开放性问题。收集所有调研对象的回答，提取关键词、统计词频、清洗数据后发现，调研对象关于顶级期刊特征的共识</w:t>
      </w:r>
      <w:r>
        <w:rPr>
          <w:rFonts w:ascii="Times New Roman" w:eastAsia="宋体" w:hAnsi="Times New Roman" w:cs="Times New Roman" w:hint="eastAsia"/>
          <w:sz w:val="24"/>
        </w:rPr>
        <w:t>（</w:t>
      </w:r>
      <w:r>
        <w:rPr>
          <w:rFonts w:ascii="Times New Roman" w:eastAsia="宋体" w:hAnsi="Times New Roman" w:cs="Times New Roman"/>
          <w:sz w:val="24"/>
        </w:rPr>
        <w:t>图</w:t>
      </w:r>
      <w:r>
        <w:rPr>
          <w:rFonts w:ascii="Times New Roman" w:eastAsia="宋体" w:hAnsi="Times New Roman" w:cs="Times New Roman"/>
          <w:sz w:val="24"/>
        </w:rPr>
        <w:t>1</w:t>
      </w:r>
      <w:r>
        <w:rPr>
          <w:rFonts w:ascii="Times New Roman" w:eastAsia="宋体" w:hAnsi="Times New Roman" w:cs="Times New Roman" w:hint="eastAsia"/>
          <w:sz w:val="24"/>
        </w:rPr>
        <w:t>）</w:t>
      </w:r>
      <w:r>
        <w:rPr>
          <w:rFonts w:ascii="Times New Roman" w:eastAsia="宋体" w:hAnsi="Times New Roman" w:cs="Times New Roman"/>
          <w:sz w:val="24"/>
        </w:rPr>
        <w:t>包括以下几个方面：</w:t>
      </w:r>
      <w:r>
        <w:rPr>
          <w:rFonts w:ascii="Times New Roman" w:eastAsia="宋体" w:hAnsi="Times New Roman" w:cs="Times New Roman" w:hint="eastAsia"/>
          <w:sz w:val="24"/>
        </w:rPr>
        <w:t>（</w:t>
      </w:r>
      <w:r>
        <w:rPr>
          <w:rFonts w:ascii="Times New Roman" w:eastAsia="宋体" w:hAnsi="Times New Roman" w:cs="Times New Roman" w:hint="eastAsia"/>
          <w:sz w:val="24"/>
        </w:rPr>
        <w:t>1</w:t>
      </w:r>
      <w:r>
        <w:rPr>
          <w:rFonts w:ascii="Times New Roman" w:eastAsia="宋体" w:hAnsi="Times New Roman" w:cs="Times New Roman" w:hint="eastAsia"/>
          <w:sz w:val="24"/>
        </w:rPr>
        <w:t>）</w:t>
      </w:r>
      <w:r>
        <w:rPr>
          <w:rFonts w:ascii="Times New Roman" w:eastAsia="宋体" w:hAnsi="Times New Roman" w:cs="Times New Roman"/>
          <w:sz w:val="24"/>
        </w:rPr>
        <w:t>顶级期刊在领域、行业、</w:t>
      </w:r>
      <w:r w:rsidR="00B6000A">
        <w:rPr>
          <w:rFonts w:ascii="Times New Roman" w:eastAsia="宋体" w:hAnsi="Times New Roman" w:cs="Times New Roman"/>
          <w:sz w:val="24"/>
        </w:rPr>
        <w:t>教授</w:t>
      </w:r>
      <w:r>
        <w:rPr>
          <w:rFonts w:ascii="Times New Roman" w:eastAsia="宋体" w:hAnsi="Times New Roman" w:cs="Times New Roman"/>
          <w:sz w:val="24"/>
        </w:rPr>
        <w:t>中均有较好的认可度，关注学术热点，对学科发展具有引领作用；</w:t>
      </w:r>
      <w:r>
        <w:rPr>
          <w:rFonts w:ascii="Times New Roman" w:eastAsia="宋体" w:hAnsi="Times New Roman" w:cs="Times New Roman" w:hint="eastAsia"/>
          <w:sz w:val="24"/>
        </w:rPr>
        <w:t>（</w:t>
      </w:r>
      <w:r>
        <w:rPr>
          <w:rFonts w:ascii="Times New Roman" w:eastAsia="宋体" w:hAnsi="Times New Roman" w:cs="Times New Roman" w:hint="eastAsia"/>
          <w:sz w:val="24"/>
        </w:rPr>
        <w:t>2</w:t>
      </w:r>
      <w:r>
        <w:rPr>
          <w:rFonts w:ascii="Times New Roman" w:eastAsia="宋体" w:hAnsi="Times New Roman" w:cs="Times New Roman" w:hint="eastAsia"/>
          <w:sz w:val="24"/>
        </w:rPr>
        <w:t>）</w:t>
      </w:r>
      <w:r>
        <w:rPr>
          <w:rFonts w:ascii="Times New Roman" w:eastAsia="宋体" w:hAnsi="Times New Roman" w:cs="Times New Roman"/>
          <w:sz w:val="24"/>
        </w:rPr>
        <w:t>顶级期刊多数历史悠久，办刊目标明确，影响因子高，包容性强，口碑好，影响力大，国际声誉高；</w:t>
      </w:r>
      <w:r>
        <w:rPr>
          <w:rFonts w:ascii="Times New Roman" w:eastAsia="宋体" w:hAnsi="Times New Roman" w:cs="Times New Roman" w:hint="eastAsia"/>
          <w:sz w:val="24"/>
        </w:rPr>
        <w:t>（</w:t>
      </w:r>
      <w:r>
        <w:rPr>
          <w:rFonts w:ascii="Times New Roman" w:eastAsia="宋体" w:hAnsi="Times New Roman" w:cs="Times New Roman" w:hint="eastAsia"/>
          <w:sz w:val="24"/>
        </w:rPr>
        <w:t>3</w:t>
      </w:r>
      <w:r>
        <w:rPr>
          <w:rFonts w:ascii="Times New Roman" w:eastAsia="宋体" w:hAnsi="Times New Roman" w:cs="Times New Roman" w:hint="eastAsia"/>
          <w:sz w:val="24"/>
        </w:rPr>
        <w:t>）</w:t>
      </w:r>
      <w:r>
        <w:rPr>
          <w:rFonts w:ascii="Times New Roman" w:eastAsia="宋体" w:hAnsi="Times New Roman" w:cs="Times New Roman"/>
          <w:sz w:val="24"/>
        </w:rPr>
        <w:t>顶级期刊具有高素质高影响力的科学家、编辑、审稿专家团队，积极投入办刊或参与期刊相关工作，且具有高水准的稳定的作者群；</w:t>
      </w:r>
      <w:r>
        <w:rPr>
          <w:rFonts w:ascii="Times New Roman" w:eastAsia="宋体" w:hAnsi="Times New Roman" w:cs="Times New Roman" w:hint="eastAsia"/>
          <w:sz w:val="24"/>
        </w:rPr>
        <w:t>（</w:t>
      </w:r>
      <w:r>
        <w:rPr>
          <w:rFonts w:ascii="Times New Roman" w:eastAsia="宋体" w:hAnsi="Times New Roman" w:cs="Times New Roman" w:hint="eastAsia"/>
          <w:sz w:val="24"/>
        </w:rPr>
        <w:t>4</w:t>
      </w:r>
      <w:r>
        <w:rPr>
          <w:rFonts w:ascii="Times New Roman" w:eastAsia="宋体" w:hAnsi="Times New Roman" w:cs="Times New Roman" w:hint="eastAsia"/>
          <w:sz w:val="24"/>
        </w:rPr>
        <w:t>）</w:t>
      </w:r>
      <w:r>
        <w:rPr>
          <w:rFonts w:ascii="Times New Roman" w:eastAsia="宋体" w:hAnsi="Times New Roman" w:cs="Times New Roman"/>
          <w:sz w:val="24"/>
        </w:rPr>
        <w:t>顶级期刊发表行业内创新性、前沿性、实用性强的高质量真实可靠的研究成果与学术论文，且稿源充足、制作精良；</w:t>
      </w:r>
      <w:r>
        <w:rPr>
          <w:rFonts w:ascii="Times New Roman" w:eastAsia="宋体" w:hAnsi="Times New Roman" w:cs="Times New Roman" w:hint="eastAsia"/>
          <w:sz w:val="24"/>
        </w:rPr>
        <w:t>（</w:t>
      </w:r>
      <w:r>
        <w:rPr>
          <w:rFonts w:ascii="Times New Roman" w:eastAsia="宋体" w:hAnsi="Times New Roman" w:cs="Times New Roman" w:hint="eastAsia"/>
          <w:sz w:val="24"/>
        </w:rPr>
        <w:t>5</w:t>
      </w:r>
      <w:r>
        <w:rPr>
          <w:rFonts w:ascii="Times New Roman" w:eastAsia="宋体" w:hAnsi="Times New Roman" w:cs="Times New Roman" w:hint="eastAsia"/>
          <w:sz w:val="24"/>
        </w:rPr>
        <w:t>）</w:t>
      </w:r>
      <w:r>
        <w:rPr>
          <w:rFonts w:ascii="Times New Roman" w:eastAsia="宋体" w:hAnsi="Times New Roman" w:cs="Times New Roman"/>
          <w:sz w:val="24"/>
        </w:rPr>
        <w:t>顶级期刊具有严格完善的出版流程及相关制度，以保证审稿过程公平、公正；</w:t>
      </w:r>
      <w:r>
        <w:rPr>
          <w:rFonts w:ascii="Times New Roman" w:eastAsia="宋体" w:hAnsi="Times New Roman" w:cs="Times New Roman" w:hint="eastAsia"/>
          <w:sz w:val="24"/>
        </w:rPr>
        <w:t>（</w:t>
      </w:r>
      <w:r>
        <w:rPr>
          <w:rFonts w:ascii="Times New Roman" w:eastAsia="宋体" w:hAnsi="Times New Roman" w:cs="Times New Roman" w:hint="eastAsia"/>
          <w:sz w:val="24"/>
        </w:rPr>
        <w:t>6</w:t>
      </w:r>
      <w:r>
        <w:rPr>
          <w:rFonts w:ascii="Times New Roman" w:eastAsia="宋体" w:hAnsi="Times New Roman" w:cs="Times New Roman" w:hint="eastAsia"/>
          <w:sz w:val="24"/>
        </w:rPr>
        <w:t>）</w:t>
      </w:r>
      <w:r>
        <w:rPr>
          <w:rFonts w:ascii="Times New Roman" w:eastAsia="宋体" w:hAnsi="Times New Roman" w:cs="Times New Roman"/>
          <w:sz w:val="24"/>
        </w:rPr>
        <w:t>顶级期刊具有专业的运营团队，可以高效出版、快速宣传、传播范围广，具有品牌意识，注重平台建设；</w:t>
      </w:r>
      <w:r>
        <w:rPr>
          <w:rFonts w:ascii="Times New Roman" w:eastAsia="宋体" w:hAnsi="Times New Roman" w:cs="Times New Roman" w:hint="eastAsia"/>
          <w:sz w:val="24"/>
        </w:rPr>
        <w:t>（</w:t>
      </w:r>
      <w:r>
        <w:rPr>
          <w:rFonts w:ascii="Times New Roman" w:eastAsia="宋体" w:hAnsi="Times New Roman" w:cs="Times New Roman" w:hint="eastAsia"/>
          <w:sz w:val="24"/>
        </w:rPr>
        <w:t>7</w:t>
      </w:r>
      <w:r>
        <w:rPr>
          <w:rFonts w:ascii="Times New Roman" w:eastAsia="宋体" w:hAnsi="Times New Roman" w:cs="Times New Roman" w:hint="eastAsia"/>
          <w:sz w:val="24"/>
        </w:rPr>
        <w:t>）</w:t>
      </w:r>
      <w:r>
        <w:rPr>
          <w:rFonts w:ascii="Times New Roman" w:eastAsia="宋体" w:hAnsi="Times New Roman" w:cs="Times New Roman"/>
          <w:sz w:val="24"/>
        </w:rPr>
        <w:t>顶级期刊具有较高的社会责任意识与社会价值，可造福人类生活与发展。</w:t>
      </w:r>
    </w:p>
    <w:p w14:paraId="18B00503" w14:textId="77777777" w:rsidR="00846699" w:rsidRDefault="009376DB">
      <w:pPr>
        <w:jc w:val="center"/>
        <w:rPr>
          <w:rFonts w:ascii="Times New Roman" w:eastAsia="宋体" w:hAnsi="Times New Roman" w:cs="Times New Roman"/>
          <w:sz w:val="24"/>
        </w:rPr>
      </w:pPr>
      <w:r>
        <w:rPr>
          <w:rFonts w:ascii="Times New Roman" w:eastAsia="宋体" w:hAnsi="Times New Roman" w:cs="Times New Roman"/>
          <w:noProof/>
          <w:sz w:val="24"/>
        </w:rPr>
        <w:lastRenderedPageBreak/>
        <w:drawing>
          <wp:inline distT="0" distB="0" distL="114300" distR="114300" wp14:anchorId="4B6E4E83" wp14:editId="61C6E4E9">
            <wp:extent cx="3795395" cy="174244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7"/>
                    <a:stretch>
                      <a:fillRect/>
                    </a:stretch>
                  </pic:blipFill>
                  <pic:spPr>
                    <a:xfrm>
                      <a:off x="0" y="0"/>
                      <a:ext cx="3798202" cy="1743719"/>
                    </a:xfrm>
                    <a:prstGeom prst="rect">
                      <a:avLst/>
                    </a:prstGeom>
                  </pic:spPr>
                </pic:pic>
              </a:graphicData>
            </a:graphic>
          </wp:inline>
        </w:drawing>
      </w:r>
    </w:p>
    <w:p w14:paraId="5632AF1A" w14:textId="77777777" w:rsidR="00846699" w:rsidRDefault="009376DB">
      <w:pPr>
        <w:jc w:val="center"/>
        <w:rPr>
          <w:rFonts w:ascii="Times New Roman" w:eastAsia="宋体" w:hAnsi="Times New Roman" w:cs="Times New Roman"/>
          <w:sz w:val="24"/>
        </w:rPr>
      </w:pPr>
      <w:r>
        <w:rPr>
          <w:rFonts w:ascii="Times New Roman" w:eastAsia="宋体" w:hAnsi="Times New Roman" w:cs="Times New Roman"/>
          <w:sz w:val="24"/>
        </w:rPr>
        <w:t>图</w:t>
      </w:r>
      <w:r>
        <w:rPr>
          <w:rFonts w:ascii="Times New Roman" w:eastAsia="宋体" w:hAnsi="Times New Roman" w:cs="Times New Roman"/>
          <w:sz w:val="24"/>
        </w:rPr>
        <w:t xml:space="preserve">1 </w:t>
      </w:r>
      <w:r>
        <w:rPr>
          <w:rFonts w:ascii="Times New Roman" w:eastAsia="宋体" w:hAnsi="Times New Roman" w:cs="Times New Roman"/>
          <w:sz w:val="24"/>
        </w:rPr>
        <w:t>顶级期刊特征词云图</w:t>
      </w:r>
    </w:p>
    <w:p w14:paraId="5EF581E5" w14:textId="1CF2F975" w:rsidR="00846699" w:rsidRDefault="006351E7">
      <w:pPr>
        <w:spacing w:line="360" w:lineRule="auto"/>
        <w:rPr>
          <w:rFonts w:ascii="Times New Roman" w:eastAsia="宋体" w:hAnsi="Times New Roman" w:cs="Times New Roman"/>
          <w:sz w:val="24"/>
        </w:rPr>
      </w:pPr>
      <w:r>
        <w:rPr>
          <w:rFonts w:ascii="Times New Roman" w:eastAsia="宋体" w:hAnsi="Times New Roman" w:cs="Times New Roman"/>
          <w:sz w:val="24"/>
        </w:rPr>
        <w:t>3.5</w:t>
      </w:r>
      <w:r w:rsidR="009376DB">
        <w:rPr>
          <w:rFonts w:ascii="Times New Roman" w:eastAsia="宋体" w:hAnsi="Times New Roman" w:cs="Times New Roman"/>
          <w:sz w:val="24"/>
        </w:rPr>
        <w:t xml:space="preserve"> </w:t>
      </w:r>
      <w:r w:rsidR="009376DB">
        <w:rPr>
          <w:rFonts w:ascii="Times New Roman" w:eastAsia="宋体" w:hAnsi="Times New Roman" w:cs="Times New Roman"/>
          <w:sz w:val="24"/>
        </w:rPr>
        <w:t>讨论</w:t>
      </w:r>
    </w:p>
    <w:p w14:paraId="1F92BDBD" w14:textId="63C5C434"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第一，编辑与</w:t>
      </w:r>
      <w:r>
        <w:rPr>
          <w:rFonts w:ascii="Times New Roman" w:eastAsia="宋体" w:hAnsi="Times New Roman" w:cs="Times New Roman" w:hint="eastAsia"/>
          <w:sz w:val="24"/>
        </w:rPr>
        <w:t>教授</w:t>
      </w:r>
      <w:r>
        <w:rPr>
          <w:rFonts w:ascii="Times New Roman" w:eastAsia="宋体" w:hAnsi="Times New Roman" w:cs="Times New Roman"/>
          <w:sz w:val="24"/>
        </w:rPr>
        <w:t>对编辑工作的认知异同给我国</w:t>
      </w:r>
      <w:r w:rsidR="006351E7">
        <w:rPr>
          <w:rFonts w:ascii="Times New Roman" w:eastAsia="宋体" w:hAnsi="Times New Roman" w:cs="Times New Roman" w:hint="eastAsia"/>
          <w:sz w:val="24"/>
        </w:rPr>
        <w:t>顶级</w:t>
      </w:r>
      <w:r>
        <w:rPr>
          <w:rFonts w:ascii="Times New Roman" w:eastAsia="宋体" w:hAnsi="Times New Roman" w:cs="Times New Roman"/>
          <w:sz w:val="24"/>
        </w:rPr>
        <w:t>期刊</w:t>
      </w:r>
      <w:r w:rsidR="006351E7">
        <w:rPr>
          <w:rFonts w:ascii="Times New Roman" w:eastAsia="宋体" w:hAnsi="Times New Roman" w:cs="Times New Roman" w:hint="eastAsia"/>
          <w:sz w:val="24"/>
        </w:rPr>
        <w:t>建设指出了路径</w:t>
      </w:r>
      <w:r>
        <w:rPr>
          <w:rFonts w:ascii="Times New Roman" w:eastAsia="宋体" w:hAnsi="Times New Roman" w:cs="Times New Roman"/>
          <w:sz w:val="24"/>
        </w:rPr>
        <w:t>。编辑既是一个工作类别，又是一类职业身份。编辑工作内容包括两方面，一是内容生产，如组约稿、选稿、用稿，二是内容传播，如编辑加工、出版发行、宣传推广等</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21</w:t>
      </w:r>
      <w:r>
        <w:rPr>
          <w:rFonts w:ascii="Times New Roman" w:eastAsia="宋体" w:hAnsi="Times New Roman" w:cs="Times New Roman"/>
          <w:sz w:val="24"/>
          <w:vertAlign w:val="superscript"/>
        </w:rPr>
        <w:t>]</w:t>
      </w:r>
      <w:r>
        <w:rPr>
          <w:rFonts w:ascii="Times New Roman" w:eastAsia="宋体" w:hAnsi="Times New Roman" w:cs="Times New Roman"/>
          <w:sz w:val="24"/>
        </w:rPr>
        <w:t>。国内外编辑区别在于：国内</w:t>
      </w:r>
      <w:proofErr w:type="gramStart"/>
      <w:r>
        <w:rPr>
          <w:rFonts w:ascii="Times New Roman" w:eastAsia="宋体" w:hAnsi="Times New Roman" w:cs="Times New Roman"/>
          <w:sz w:val="24"/>
        </w:rPr>
        <w:t>分工较</w:t>
      </w:r>
      <w:proofErr w:type="gramEnd"/>
      <w:r>
        <w:rPr>
          <w:rFonts w:ascii="Times New Roman" w:eastAsia="宋体" w:hAnsi="Times New Roman" w:cs="Times New Roman"/>
          <w:sz w:val="24"/>
        </w:rPr>
        <w:t>不明确，全职编辑较多，几乎需要完成内容生产与传播全链条的工作，</w:t>
      </w:r>
      <w:r w:rsidR="00B6000A">
        <w:rPr>
          <w:rFonts w:ascii="Times New Roman" w:eastAsia="宋体" w:hAnsi="Times New Roman" w:cs="Times New Roman"/>
          <w:sz w:val="24"/>
        </w:rPr>
        <w:t>教授</w:t>
      </w:r>
      <w:r>
        <w:rPr>
          <w:rFonts w:ascii="Times New Roman" w:eastAsia="宋体" w:hAnsi="Times New Roman" w:cs="Times New Roman"/>
          <w:sz w:val="24"/>
        </w:rPr>
        <w:t>兼职从事编辑工作的较少，且多数只做审稿；国外则全职编辑少，</w:t>
      </w:r>
      <w:r w:rsidR="00B6000A">
        <w:rPr>
          <w:rFonts w:ascii="Times New Roman" w:eastAsia="宋体" w:hAnsi="Times New Roman" w:cs="Times New Roman"/>
          <w:sz w:val="24"/>
        </w:rPr>
        <w:t>教授</w:t>
      </w:r>
      <w:r>
        <w:rPr>
          <w:rFonts w:ascii="Times New Roman" w:eastAsia="宋体" w:hAnsi="Times New Roman" w:cs="Times New Roman"/>
          <w:sz w:val="24"/>
        </w:rPr>
        <w:t>多</w:t>
      </w:r>
      <w:r w:rsidR="00B6000A">
        <w:rPr>
          <w:rFonts w:ascii="Times New Roman" w:eastAsia="宋体" w:hAnsi="Times New Roman" w:cs="Times New Roman" w:hint="eastAsia"/>
          <w:sz w:val="24"/>
        </w:rPr>
        <w:t>为</w:t>
      </w:r>
      <w:r>
        <w:rPr>
          <w:rFonts w:ascii="Times New Roman" w:eastAsia="宋体" w:hAnsi="Times New Roman" w:cs="Times New Roman"/>
          <w:sz w:val="24"/>
        </w:rPr>
        <w:t>兼职编辑，</w:t>
      </w:r>
      <w:r>
        <w:rPr>
          <w:rFonts w:ascii="Times New Roman" w:eastAsia="宋体" w:hAnsi="Times New Roman" w:cs="Times New Roman" w:hint="eastAsia"/>
          <w:sz w:val="24"/>
        </w:rPr>
        <w:t>且</w:t>
      </w:r>
      <w:r>
        <w:rPr>
          <w:rFonts w:ascii="Times New Roman" w:eastAsia="宋体" w:hAnsi="Times New Roman" w:cs="Times New Roman"/>
          <w:sz w:val="24"/>
        </w:rPr>
        <w:t>主要从事内容</w:t>
      </w:r>
      <w:r>
        <w:rPr>
          <w:rFonts w:ascii="Times New Roman" w:eastAsia="宋体" w:hAnsi="Times New Roman" w:cs="Times New Roman" w:hint="eastAsia"/>
          <w:sz w:val="24"/>
        </w:rPr>
        <w:t>生产</w:t>
      </w:r>
      <w:r>
        <w:rPr>
          <w:rFonts w:ascii="Times New Roman" w:eastAsia="宋体" w:hAnsi="Times New Roman" w:cs="Times New Roman"/>
          <w:sz w:val="24"/>
        </w:rPr>
        <w:t>，内容传播</w:t>
      </w:r>
      <w:r>
        <w:rPr>
          <w:rFonts w:ascii="Times New Roman" w:eastAsia="宋体" w:hAnsi="Times New Roman" w:cs="Times New Roman" w:hint="eastAsia"/>
          <w:sz w:val="24"/>
        </w:rPr>
        <w:t>由</w:t>
      </w:r>
      <w:r>
        <w:rPr>
          <w:rFonts w:ascii="Times New Roman" w:eastAsia="宋体" w:hAnsi="Times New Roman" w:cs="Times New Roman"/>
          <w:sz w:val="24"/>
        </w:rPr>
        <w:t>外包</w:t>
      </w:r>
      <w:r>
        <w:rPr>
          <w:rFonts w:ascii="Times New Roman" w:eastAsia="宋体" w:hAnsi="Times New Roman" w:cs="Times New Roman" w:hint="eastAsia"/>
          <w:sz w:val="24"/>
        </w:rPr>
        <w:t>公司</w:t>
      </w:r>
      <w:r>
        <w:rPr>
          <w:rFonts w:ascii="Times New Roman" w:eastAsia="宋体" w:hAnsi="Times New Roman" w:cs="Times New Roman"/>
          <w:sz w:val="24"/>
        </w:rPr>
        <w:t>或另聘人员完成。调查结果可知，</w:t>
      </w:r>
      <w:proofErr w:type="gramStart"/>
      <w:r>
        <w:rPr>
          <w:rFonts w:ascii="Times New Roman" w:eastAsia="宋体" w:hAnsi="Times New Roman" w:cs="Times New Roman"/>
          <w:sz w:val="24"/>
        </w:rPr>
        <w:t>对于顶刊认知</w:t>
      </w:r>
      <w:proofErr w:type="gramEnd"/>
      <w:r>
        <w:rPr>
          <w:rFonts w:ascii="Times New Roman" w:eastAsia="宋体" w:hAnsi="Times New Roman" w:cs="Times New Roman"/>
          <w:sz w:val="24"/>
        </w:rPr>
        <w:t>，教授系列的观点集中的前</w:t>
      </w:r>
      <w:r>
        <w:rPr>
          <w:rFonts w:ascii="Times New Roman" w:eastAsia="宋体" w:hAnsi="Times New Roman" w:cs="Times New Roman"/>
          <w:sz w:val="24"/>
        </w:rPr>
        <w:t>3</w:t>
      </w:r>
      <w:r>
        <w:rPr>
          <w:rFonts w:ascii="Times New Roman" w:eastAsia="宋体" w:hAnsi="Times New Roman" w:cs="Times New Roman"/>
          <w:sz w:val="24"/>
        </w:rPr>
        <w:t>项全部为内容生产相关的工作，即科学家团队是否具有较高水准且实质性投入办刊、办刊宗旨是否长期一致性与明确性、全职编辑是否具有较高的学术水平与独立性等，而编辑系列比教授系列考虑得更多，还考虑到了出版道德规范是否严谨且被严格遵守、期刊品牌经营意识等。在</w:t>
      </w:r>
      <w:proofErr w:type="gramStart"/>
      <w:r>
        <w:rPr>
          <w:rFonts w:ascii="Times New Roman" w:eastAsia="宋体" w:hAnsi="Times New Roman" w:cs="Times New Roman"/>
          <w:sz w:val="24"/>
        </w:rPr>
        <w:t>两系列</w:t>
      </w:r>
      <w:proofErr w:type="gramEnd"/>
      <w:r>
        <w:rPr>
          <w:rFonts w:ascii="Times New Roman" w:eastAsia="宋体" w:hAnsi="Times New Roman" w:cs="Times New Roman"/>
          <w:sz w:val="24"/>
        </w:rPr>
        <w:t>均高度关注的</w:t>
      </w:r>
      <w:r>
        <w:rPr>
          <w:rFonts w:ascii="Times New Roman" w:eastAsia="宋体" w:hAnsi="Times New Roman" w:cs="Times New Roman"/>
          <w:sz w:val="24"/>
        </w:rPr>
        <w:t>3</w:t>
      </w:r>
      <w:r>
        <w:rPr>
          <w:rFonts w:ascii="Times New Roman" w:eastAsia="宋体" w:hAnsi="Times New Roman" w:cs="Times New Roman"/>
          <w:sz w:val="24"/>
        </w:rPr>
        <w:t>项内容</w:t>
      </w:r>
      <w:r>
        <w:rPr>
          <w:rFonts w:ascii="Times New Roman" w:eastAsia="宋体" w:hAnsi="Times New Roman" w:cs="Times New Roman" w:hint="eastAsia"/>
          <w:sz w:val="24"/>
        </w:rPr>
        <w:t>（附</w:t>
      </w:r>
      <w:r>
        <w:rPr>
          <w:rFonts w:ascii="Times New Roman" w:eastAsia="宋体" w:hAnsi="Times New Roman" w:cs="Times New Roman"/>
          <w:sz w:val="24"/>
        </w:rPr>
        <w:t>表</w:t>
      </w:r>
      <w:r>
        <w:rPr>
          <w:rFonts w:ascii="Times New Roman" w:eastAsia="宋体" w:hAnsi="Times New Roman" w:cs="Times New Roman"/>
          <w:sz w:val="24"/>
        </w:rPr>
        <w:t xml:space="preserve"> 1</w:t>
      </w:r>
      <w:r>
        <w:rPr>
          <w:rFonts w:ascii="Times New Roman" w:eastAsia="宋体" w:hAnsi="Times New Roman" w:cs="Times New Roman" w:hint="eastAsia"/>
          <w:sz w:val="24"/>
        </w:rPr>
        <w:t>）</w:t>
      </w:r>
      <w:r>
        <w:rPr>
          <w:rFonts w:ascii="Times New Roman" w:eastAsia="宋体" w:hAnsi="Times New Roman" w:cs="Times New Roman"/>
          <w:sz w:val="24"/>
        </w:rPr>
        <w:t>中，对于</w:t>
      </w:r>
      <w:r w:rsidR="00B6000A">
        <w:rPr>
          <w:rFonts w:ascii="Times New Roman" w:eastAsia="宋体" w:hAnsi="Times New Roman" w:cs="Times New Roman" w:hint="eastAsia"/>
          <w:sz w:val="24"/>
        </w:rPr>
        <w:t>“</w:t>
      </w:r>
      <w:r>
        <w:rPr>
          <w:rFonts w:ascii="Times New Roman" w:eastAsia="宋体" w:hAnsi="Times New Roman" w:cs="Times New Roman"/>
          <w:sz w:val="24"/>
        </w:rPr>
        <w:t>科学家团队是否具有较高水准且实质性投入办刊</w:t>
      </w:r>
      <w:r w:rsidR="00B6000A">
        <w:rPr>
          <w:rFonts w:ascii="Times New Roman" w:eastAsia="宋体" w:hAnsi="Times New Roman" w:cs="Times New Roman" w:hint="eastAsia"/>
          <w:sz w:val="24"/>
        </w:rPr>
        <w:t>”</w:t>
      </w:r>
      <w:r>
        <w:rPr>
          <w:rFonts w:ascii="Times New Roman" w:eastAsia="宋体" w:hAnsi="Times New Roman" w:cs="Times New Roman"/>
          <w:sz w:val="24"/>
        </w:rPr>
        <w:t>的百分比基本持平</w:t>
      </w:r>
      <w:r>
        <w:rPr>
          <w:rFonts w:ascii="Times New Roman" w:eastAsia="宋体" w:hAnsi="Times New Roman" w:cs="Times New Roman"/>
          <w:sz w:val="24"/>
        </w:rPr>
        <w:t xml:space="preserve"> </w:t>
      </w:r>
      <w:r>
        <w:rPr>
          <w:rFonts w:ascii="Times New Roman" w:eastAsia="宋体" w:hAnsi="Times New Roman" w:cs="Times New Roman"/>
          <w:sz w:val="24"/>
        </w:rPr>
        <w:t>（编辑</w:t>
      </w:r>
      <w:r>
        <w:rPr>
          <w:rFonts w:ascii="Times New Roman" w:eastAsia="宋体" w:hAnsi="Times New Roman" w:cs="Times New Roman"/>
          <w:sz w:val="24"/>
        </w:rPr>
        <w:t xml:space="preserve"> 88.04%</w:t>
      </w:r>
      <w:r>
        <w:rPr>
          <w:rFonts w:ascii="Times New Roman" w:eastAsia="宋体" w:hAnsi="Times New Roman" w:cs="Times New Roman"/>
          <w:sz w:val="24"/>
        </w:rPr>
        <w:t>，教授</w:t>
      </w:r>
      <w:r>
        <w:rPr>
          <w:rFonts w:ascii="Times New Roman" w:eastAsia="宋体" w:hAnsi="Times New Roman" w:cs="Times New Roman"/>
          <w:sz w:val="24"/>
        </w:rPr>
        <w:t xml:space="preserve"> 87.68%</w:t>
      </w:r>
      <w:r>
        <w:rPr>
          <w:rFonts w:ascii="Times New Roman" w:eastAsia="宋体" w:hAnsi="Times New Roman" w:cs="Times New Roman"/>
          <w:sz w:val="24"/>
        </w:rPr>
        <w:t>），教授系列更加重视</w:t>
      </w:r>
      <w:r w:rsidR="00B6000A">
        <w:rPr>
          <w:rFonts w:ascii="Times New Roman" w:eastAsia="宋体" w:hAnsi="Times New Roman" w:cs="Times New Roman" w:hint="eastAsia"/>
          <w:sz w:val="24"/>
        </w:rPr>
        <w:t>“</w:t>
      </w:r>
      <w:r>
        <w:rPr>
          <w:rFonts w:ascii="Times New Roman" w:eastAsia="宋体" w:hAnsi="Times New Roman" w:cs="Times New Roman"/>
          <w:sz w:val="24"/>
        </w:rPr>
        <w:t>办刊宗旨是否长期一致性与明确性</w:t>
      </w:r>
      <w:r w:rsidR="00B6000A">
        <w:rPr>
          <w:rFonts w:ascii="Times New Roman" w:eastAsia="宋体" w:hAnsi="Times New Roman" w:cs="Times New Roman" w:hint="eastAsia"/>
          <w:sz w:val="24"/>
        </w:rPr>
        <w:t>”</w:t>
      </w:r>
      <w:r>
        <w:rPr>
          <w:rFonts w:ascii="Times New Roman" w:eastAsia="宋体" w:hAnsi="Times New Roman" w:cs="Times New Roman"/>
          <w:sz w:val="24"/>
        </w:rPr>
        <w:t>（编辑</w:t>
      </w:r>
      <w:r>
        <w:rPr>
          <w:rFonts w:ascii="Times New Roman" w:eastAsia="宋体" w:hAnsi="Times New Roman" w:cs="Times New Roman"/>
          <w:sz w:val="24"/>
        </w:rPr>
        <w:t xml:space="preserve"> 64.67% </w:t>
      </w:r>
      <w:r>
        <w:rPr>
          <w:rFonts w:ascii="Times New Roman" w:eastAsia="宋体" w:hAnsi="Times New Roman" w:cs="Times New Roman"/>
          <w:sz w:val="24"/>
        </w:rPr>
        <w:t>，教授</w:t>
      </w:r>
      <w:r>
        <w:rPr>
          <w:rFonts w:ascii="Times New Roman" w:eastAsia="宋体" w:hAnsi="Times New Roman" w:cs="Times New Roman"/>
          <w:sz w:val="24"/>
        </w:rPr>
        <w:t xml:space="preserve"> 79.71%</w:t>
      </w:r>
      <w:r>
        <w:rPr>
          <w:rFonts w:ascii="Times New Roman" w:eastAsia="宋体" w:hAnsi="Times New Roman" w:cs="Times New Roman"/>
          <w:sz w:val="24"/>
        </w:rPr>
        <w:t>）。原因可能在于有期刊编辑兼职经历的教授被调研者</w:t>
      </w:r>
      <w:proofErr w:type="gramStart"/>
      <w:r>
        <w:rPr>
          <w:rFonts w:ascii="Times New Roman" w:eastAsia="宋体" w:hAnsi="Times New Roman" w:cs="Times New Roman"/>
          <w:sz w:val="24"/>
        </w:rPr>
        <w:t>多具备</w:t>
      </w:r>
      <w:proofErr w:type="gramEnd"/>
      <w:r>
        <w:rPr>
          <w:rFonts w:ascii="Times New Roman" w:eastAsia="宋体" w:hAnsi="Times New Roman" w:cs="Times New Roman"/>
          <w:sz w:val="24"/>
        </w:rPr>
        <w:t>博士学位、国外留学</w:t>
      </w:r>
      <w:r>
        <w:rPr>
          <w:rFonts w:ascii="Times New Roman" w:eastAsia="宋体" w:hAnsi="Times New Roman" w:cs="Times New Roman"/>
          <w:sz w:val="24"/>
        </w:rPr>
        <w:t>/</w:t>
      </w:r>
      <w:r>
        <w:rPr>
          <w:rFonts w:ascii="Times New Roman" w:eastAsia="宋体" w:hAnsi="Times New Roman" w:cs="Times New Roman"/>
          <w:sz w:val="24"/>
        </w:rPr>
        <w:t>工作经历、对国外期刊的运作非常熟悉，其观点也多与国外办刊思路一致。另外，</w:t>
      </w:r>
      <w:proofErr w:type="gramStart"/>
      <w:r>
        <w:rPr>
          <w:rFonts w:ascii="Times New Roman" w:eastAsia="宋体" w:hAnsi="Times New Roman" w:cs="Times New Roman"/>
          <w:sz w:val="24"/>
        </w:rPr>
        <w:t>两系列</w:t>
      </w:r>
      <w:proofErr w:type="gramEnd"/>
      <w:r>
        <w:rPr>
          <w:rFonts w:ascii="Times New Roman" w:eastAsia="宋体" w:hAnsi="Times New Roman" w:cs="Times New Roman"/>
          <w:sz w:val="24"/>
        </w:rPr>
        <w:t>中从事编辑工作超过</w:t>
      </w:r>
      <w:r>
        <w:rPr>
          <w:rFonts w:ascii="Times New Roman" w:eastAsia="宋体" w:hAnsi="Times New Roman" w:cs="Times New Roman"/>
          <w:sz w:val="24"/>
        </w:rPr>
        <w:t>15</w:t>
      </w:r>
      <w:r>
        <w:rPr>
          <w:rFonts w:ascii="Times New Roman" w:eastAsia="宋体" w:hAnsi="Times New Roman" w:cs="Times New Roman"/>
          <w:sz w:val="24"/>
        </w:rPr>
        <w:t>年的被调研者都重视全职编辑学术水平和工作的独立性。由此，我们不能简单套用</w:t>
      </w:r>
      <w:proofErr w:type="gramStart"/>
      <w:r>
        <w:rPr>
          <w:rFonts w:ascii="Times New Roman" w:eastAsia="宋体" w:hAnsi="Times New Roman" w:cs="Times New Roman"/>
          <w:sz w:val="24"/>
        </w:rPr>
        <w:t>国外顶刊办刊</w:t>
      </w:r>
      <w:proofErr w:type="gramEnd"/>
      <w:r>
        <w:rPr>
          <w:rFonts w:ascii="Times New Roman" w:eastAsia="宋体" w:hAnsi="Times New Roman" w:cs="Times New Roman"/>
          <w:sz w:val="24"/>
        </w:rPr>
        <w:t>模式或发展模式，我国的</w:t>
      </w:r>
      <w:proofErr w:type="gramStart"/>
      <w:r>
        <w:rPr>
          <w:rFonts w:ascii="Times New Roman" w:eastAsia="宋体" w:hAnsi="Times New Roman" w:cs="Times New Roman"/>
          <w:sz w:val="24"/>
        </w:rPr>
        <w:t>顶刊建</w:t>
      </w:r>
      <w:proofErr w:type="gramEnd"/>
      <w:r>
        <w:rPr>
          <w:rFonts w:ascii="Times New Roman" w:eastAsia="宋体" w:hAnsi="Times New Roman" w:cs="Times New Roman"/>
          <w:sz w:val="24"/>
        </w:rPr>
        <w:t>设工作必须在我国学术期刊发展的既有基础上进行完善，也就是说，应以</w:t>
      </w:r>
      <w:r w:rsidR="006351E7">
        <w:rPr>
          <w:rFonts w:ascii="Times New Roman" w:eastAsia="宋体" w:hAnsi="Times New Roman" w:cs="Times New Roman" w:hint="eastAsia"/>
          <w:sz w:val="24"/>
        </w:rPr>
        <w:t>在当前管理体制下</w:t>
      </w:r>
      <w:r>
        <w:rPr>
          <w:rFonts w:ascii="Times New Roman" w:eastAsia="宋体" w:hAnsi="Times New Roman" w:cs="Times New Roman"/>
          <w:sz w:val="24"/>
        </w:rPr>
        <w:t>如何充分激发</w:t>
      </w:r>
      <w:proofErr w:type="gramStart"/>
      <w:r>
        <w:rPr>
          <w:rFonts w:ascii="Times New Roman" w:eastAsia="宋体" w:hAnsi="Times New Roman" w:cs="Times New Roman"/>
          <w:sz w:val="24"/>
        </w:rPr>
        <w:t>两系</w:t>
      </w:r>
      <w:proofErr w:type="gramEnd"/>
      <w:r>
        <w:rPr>
          <w:rFonts w:ascii="Times New Roman" w:eastAsia="宋体" w:hAnsi="Times New Roman" w:cs="Times New Roman"/>
          <w:sz w:val="24"/>
        </w:rPr>
        <w:t>列人员的活力为基础去办刊。</w:t>
      </w:r>
    </w:p>
    <w:p w14:paraId="0CAE7A3F" w14:textId="12702F22"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第二，编辑与</w:t>
      </w:r>
      <w:r>
        <w:rPr>
          <w:rFonts w:ascii="Times New Roman" w:eastAsia="宋体" w:hAnsi="Times New Roman" w:cs="Times New Roman" w:hint="eastAsia"/>
          <w:sz w:val="24"/>
        </w:rPr>
        <w:t>教授</w:t>
      </w:r>
      <w:proofErr w:type="gramStart"/>
      <w:r>
        <w:rPr>
          <w:rFonts w:ascii="Times New Roman" w:eastAsia="宋体" w:hAnsi="Times New Roman" w:cs="Times New Roman"/>
          <w:sz w:val="24"/>
        </w:rPr>
        <w:t>对顶刊特征</w:t>
      </w:r>
      <w:proofErr w:type="gramEnd"/>
      <w:r>
        <w:rPr>
          <w:rFonts w:ascii="Times New Roman" w:eastAsia="宋体" w:hAnsi="Times New Roman" w:cs="Times New Roman"/>
          <w:sz w:val="24"/>
        </w:rPr>
        <w:t>的认知异同给我国</w:t>
      </w:r>
      <w:r w:rsidR="006351E7">
        <w:rPr>
          <w:rFonts w:ascii="Times New Roman" w:eastAsia="宋体" w:hAnsi="Times New Roman" w:cs="Times New Roman" w:hint="eastAsia"/>
          <w:sz w:val="24"/>
        </w:rPr>
        <w:t>顶级</w:t>
      </w:r>
      <w:r>
        <w:rPr>
          <w:rFonts w:ascii="Times New Roman" w:eastAsia="宋体" w:hAnsi="Times New Roman" w:cs="Times New Roman"/>
          <w:sz w:val="24"/>
        </w:rPr>
        <w:t>期刊</w:t>
      </w:r>
      <w:r w:rsidR="006351E7">
        <w:rPr>
          <w:rFonts w:ascii="Times New Roman" w:eastAsia="宋体" w:hAnsi="Times New Roman" w:cs="Times New Roman" w:hint="eastAsia"/>
          <w:sz w:val="24"/>
        </w:rPr>
        <w:t>建设提供了支撑</w:t>
      </w:r>
      <w:r>
        <w:rPr>
          <w:rFonts w:ascii="Times New Roman" w:eastAsia="宋体" w:hAnsi="Times New Roman" w:cs="Times New Roman"/>
          <w:sz w:val="24"/>
        </w:rPr>
        <w:t>。</w:t>
      </w:r>
      <w:proofErr w:type="gramStart"/>
      <w:r>
        <w:rPr>
          <w:rFonts w:ascii="Times New Roman" w:eastAsia="宋体" w:hAnsi="Times New Roman" w:cs="Times New Roman"/>
          <w:sz w:val="24"/>
        </w:rPr>
        <w:t>了解顶刊的</w:t>
      </w:r>
      <w:proofErr w:type="gramEnd"/>
      <w:r>
        <w:rPr>
          <w:rFonts w:ascii="Times New Roman" w:eastAsia="宋体" w:hAnsi="Times New Roman" w:cs="Times New Roman"/>
          <w:sz w:val="24"/>
        </w:rPr>
        <w:t>各项指标进而为我国期刊建设提供目标不失为一条按图索骥之路。在</w:t>
      </w:r>
      <w:r>
        <w:rPr>
          <w:rFonts w:ascii="Times New Roman" w:eastAsia="宋体" w:hAnsi="Times New Roman" w:cs="Times New Roman"/>
          <w:sz w:val="24"/>
        </w:rPr>
        <w:lastRenderedPageBreak/>
        <w:t>论文指标方面，</w:t>
      </w:r>
      <w:proofErr w:type="gramStart"/>
      <w:r>
        <w:rPr>
          <w:rFonts w:ascii="Times New Roman" w:eastAsia="宋体" w:hAnsi="Times New Roman" w:cs="Times New Roman"/>
          <w:sz w:val="24"/>
        </w:rPr>
        <w:t>两系列</w:t>
      </w:r>
      <w:proofErr w:type="gramEnd"/>
      <w:r>
        <w:rPr>
          <w:rFonts w:ascii="Times New Roman" w:eastAsia="宋体" w:hAnsi="Times New Roman" w:cs="Times New Roman"/>
          <w:sz w:val="24"/>
        </w:rPr>
        <w:t>均认可顶刊（或是理想中的顶刊）一般发文量在</w:t>
      </w:r>
      <w:r>
        <w:rPr>
          <w:rFonts w:ascii="Times New Roman" w:eastAsia="宋体" w:hAnsi="Times New Roman" w:cs="Times New Roman"/>
          <w:sz w:val="24"/>
        </w:rPr>
        <w:t>100~200</w:t>
      </w:r>
      <w:r>
        <w:rPr>
          <w:rFonts w:ascii="Times New Roman" w:eastAsia="宋体" w:hAnsi="Times New Roman" w:cs="Times New Roman"/>
          <w:sz w:val="24"/>
        </w:rPr>
        <w:t>篇、发文周期</w:t>
      </w:r>
      <w:r>
        <w:rPr>
          <w:rFonts w:ascii="Times New Roman" w:eastAsia="宋体" w:hAnsi="Times New Roman" w:cs="Times New Roman"/>
          <w:sz w:val="24"/>
        </w:rPr>
        <w:t>1~3</w:t>
      </w:r>
      <w:r>
        <w:rPr>
          <w:rFonts w:ascii="Times New Roman" w:eastAsia="宋体" w:hAnsi="Times New Roman" w:cs="Times New Roman"/>
          <w:sz w:val="24"/>
        </w:rPr>
        <w:t>个月、顶级论文不超过</w:t>
      </w:r>
      <w:r>
        <w:rPr>
          <w:rFonts w:ascii="Times New Roman" w:eastAsia="宋体" w:hAnsi="Times New Roman" w:cs="Times New Roman"/>
          <w:sz w:val="24"/>
        </w:rPr>
        <w:t>25%</w:t>
      </w:r>
      <w:r>
        <w:rPr>
          <w:rFonts w:ascii="Times New Roman" w:eastAsia="宋体" w:hAnsi="Times New Roman" w:cs="Times New Roman"/>
          <w:sz w:val="24"/>
        </w:rPr>
        <w:t>、</w:t>
      </w:r>
      <w:r>
        <w:rPr>
          <w:rFonts w:ascii="Times New Roman" w:eastAsia="宋体" w:hAnsi="Times New Roman" w:cs="Times New Roman"/>
          <w:sz w:val="24"/>
        </w:rPr>
        <w:t>10%~25%</w:t>
      </w:r>
      <w:r>
        <w:rPr>
          <w:rFonts w:ascii="Times New Roman" w:eastAsia="宋体" w:hAnsi="Times New Roman" w:cs="Times New Roman"/>
          <w:sz w:val="24"/>
        </w:rPr>
        <w:t>的论文引用数超过平均引用数，区别在于部分编辑认为顶</w:t>
      </w:r>
      <w:proofErr w:type="gramStart"/>
      <w:r>
        <w:rPr>
          <w:rFonts w:ascii="Times New Roman" w:eastAsia="宋体" w:hAnsi="Times New Roman" w:cs="Times New Roman"/>
          <w:sz w:val="24"/>
        </w:rPr>
        <w:t>刊发文</w:t>
      </w:r>
      <w:proofErr w:type="gramEnd"/>
      <w:r>
        <w:rPr>
          <w:rFonts w:ascii="Times New Roman" w:eastAsia="宋体" w:hAnsi="Times New Roman" w:cs="Times New Roman"/>
          <w:sz w:val="24"/>
        </w:rPr>
        <w:t>量应该更小（</w:t>
      </w:r>
      <w:r>
        <w:rPr>
          <w:rFonts w:ascii="Times New Roman" w:eastAsia="宋体" w:hAnsi="Times New Roman" w:cs="Times New Roman"/>
          <w:sz w:val="24"/>
        </w:rPr>
        <w:t xml:space="preserve">&lt;50 </w:t>
      </w:r>
      <w:r>
        <w:rPr>
          <w:rFonts w:ascii="Times New Roman" w:eastAsia="宋体" w:hAnsi="Times New Roman" w:cs="Times New Roman"/>
          <w:sz w:val="24"/>
        </w:rPr>
        <w:t>篇）、发文周期应该</w:t>
      </w:r>
      <w:r>
        <w:rPr>
          <w:rFonts w:ascii="Times New Roman" w:eastAsia="宋体" w:hAnsi="Times New Roman" w:cs="Times New Roman"/>
          <w:sz w:val="24"/>
        </w:rPr>
        <w:t xml:space="preserve"> 3~5 </w:t>
      </w:r>
      <w:r>
        <w:rPr>
          <w:rFonts w:ascii="Times New Roman" w:eastAsia="宋体" w:hAnsi="Times New Roman" w:cs="Times New Roman"/>
          <w:sz w:val="24"/>
        </w:rPr>
        <w:t>个月更合理，部分教授认为顶级论文可达到</w:t>
      </w:r>
      <w:r>
        <w:rPr>
          <w:rFonts w:ascii="Times New Roman" w:eastAsia="宋体" w:hAnsi="Times New Roman" w:cs="Times New Roman"/>
          <w:sz w:val="24"/>
        </w:rPr>
        <w:t>25%</w:t>
      </w:r>
      <w:r>
        <w:rPr>
          <w:rFonts w:ascii="Times New Roman" w:eastAsia="宋体" w:hAnsi="Times New Roman" w:cs="Times New Roman"/>
          <w:sz w:val="24"/>
        </w:rPr>
        <w:t>；在论文内容方面，</w:t>
      </w:r>
      <w:proofErr w:type="gramStart"/>
      <w:r>
        <w:rPr>
          <w:rFonts w:ascii="Times New Roman" w:eastAsia="宋体" w:hAnsi="Times New Roman" w:cs="Times New Roman"/>
          <w:sz w:val="24"/>
        </w:rPr>
        <w:t>顶刊引起媒体热议</w:t>
      </w:r>
      <w:proofErr w:type="gramEnd"/>
      <w:r>
        <w:rPr>
          <w:rFonts w:ascii="Times New Roman" w:eastAsia="宋体" w:hAnsi="Times New Roman" w:cs="Times New Roman"/>
          <w:sz w:val="24"/>
        </w:rPr>
        <w:t>、争议、存在学术不端的论文比例均小于</w:t>
      </w:r>
      <w:r>
        <w:rPr>
          <w:rFonts w:ascii="Times New Roman" w:eastAsia="宋体" w:hAnsi="Times New Roman" w:cs="Times New Roman"/>
          <w:sz w:val="24"/>
        </w:rPr>
        <w:t>10%</w:t>
      </w:r>
      <w:r>
        <w:rPr>
          <w:rFonts w:ascii="Times New Roman" w:eastAsia="宋体" w:hAnsi="Times New Roman" w:cs="Times New Roman"/>
          <w:sz w:val="24"/>
        </w:rPr>
        <w:t>；另外，有</w:t>
      </w:r>
      <w:r>
        <w:rPr>
          <w:rFonts w:ascii="Times New Roman" w:eastAsia="宋体" w:hAnsi="Times New Roman" w:cs="Times New Roman"/>
          <w:sz w:val="24"/>
        </w:rPr>
        <w:t>80%</w:t>
      </w:r>
      <w:r>
        <w:rPr>
          <w:rFonts w:ascii="Times New Roman" w:eastAsia="宋体" w:hAnsi="Times New Roman" w:cs="Times New Roman"/>
          <w:sz w:val="24"/>
        </w:rPr>
        <w:t>左右的认为顶刊有完善的论文处理机制。</w:t>
      </w:r>
      <w:proofErr w:type="gramStart"/>
      <w:r>
        <w:rPr>
          <w:rFonts w:ascii="Times New Roman" w:eastAsia="宋体" w:hAnsi="Times New Roman" w:cs="Times New Roman"/>
          <w:sz w:val="24"/>
        </w:rPr>
        <w:t>两系列</w:t>
      </w:r>
      <w:proofErr w:type="gramEnd"/>
      <w:r>
        <w:rPr>
          <w:rFonts w:ascii="Times New Roman" w:eastAsia="宋体" w:hAnsi="Times New Roman" w:cs="Times New Roman"/>
          <w:sz w:val="24"/>
        </w:rPr>
        <w:t>观点不一致的地方正是我国</w:t>
      </w:r>
      <w:proofErr w:type="gramStart"/>
      <w:r>
        <w:rPr>
          <w:rFonts w:ascii="Times New Roman" w:eastAsia="宋体" w:hAnsi="Times New Roman" w:cs="Times New Roman"/>
          <w:sz w:val="24"/>
        </w:rPr>
        <w:t>顶刊建</w:t>
      </w:r>
      <w:proofErr w:type="gramEnd"/>
      <w:r>
        <w:rPr>
          <w:rFonts w:ascii="Times New Roman" w:eastAsia="宋体" w:hAnsi="Times New Roman" w:cs="Times New Roman"/>
          <w:sz w:val="24"/>
        </w:rPr>
        <w:t>设的中国特色之处，是求同存异，还是另辟蹊径考验中</w:t>
      </w:r>
      <w:proofErr w:type="gramStart"/>
      <w:r>
        <w:rPr>
          <w:rFonts w:ascii="Times New Roman" w:eastAsia="宋体" w:hAnsi="Times New Roman" w:cs="Times New Roman"/>
          <w:sz w:val="24"/>
        </w:rPr>
        <w:t>国办刊人</w:t>
      </w:r>
      <w:proofErr w:type="gramEnd"/>
      <w:r>
        <w:rPr>
          <w:rFonts w:ascii="Times New Roman" w:eastAsia="宋体" w:hAnsi="Times New Roman" w:cs="Times New Roman"/>
          <w:sz w:val="24"/>
        </w:rPr>
        <w:t>的智慧。</w:t>
      </w:r>
      <w:r w:rsidR="006351E7">
        <w:rPr>
          <w:rFonts w:ascii="Times New Roman" w:eastAsia="宋体" w:hAnsi="Times New Roman" w:cs="Times New Roman" w:hint="eastAsia"/>
          <w:sz w:val="24"/>
        </w:rPr>
        <w:t>中国办刊人（含编辑与教授两系列）可以根据各刊基础</w:t>
      </w:r>
      <w:r w:rsidR="00502BD3">
        <w:rPr>
          <w:rFonts w:ascii="Times New Roman" w:eastAsia="宋体" w:hAnsi="Times New Roman" w:cs="Times New Roman" w:hint="eastAsia"/>
          <w:sz w:val="24"/>
        </w:rPr>
        <w:t>选择合适路径。</w:t>
      </w:r>
    </w:p>
    <w:p w14:paraId="666996A7" w14:textId="77777777" w:rsidR="00846699" w:rsidRDefault="00846699">
      <w:pPr>
        <w:spacing w:line="360" w:lineRule="auto"/>
        <w:rPr>
          <w:rFonts w:ascii="Times New Roman" w:eastAsia="宋体" w:hAnsi="Times New Roman" w:cs="Times New Roman"/>
          <w:sz w:val="24"/>
        </w:rPr>
      </w:pPr>
    </w:p>
    <w:p w14:paraId="4D38D215" w14:textId="74CCF381" w:rsidR="00846699" w:rsidRDefault="00502BD3">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4 </w:t>
      </w:r>
      <w:r w:rsidR="009376DB">
        <w:rPr>
          <w:rFonts w:ascii="Times New Roman" w:eastAsia="宋体" w:hAnsi="Times New Roman" w:cs="Times New Roman"/>
          <w:sz w:val="24"/>
        </w:rPr>
        <w:t>我国建设顶级期刊的建议</w:t>
      </w:r>
    </w:p>
    <w:p w14:paraId="7A561378" w14:textId="3504F37B"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第一，建设顶级期刊要注重人员的协作性。编辑是学术期刊的运营人员，是</w:t>
      </w:r>
      <w:r>
        <w:rPr>
          <w:rFonts w:ascii="Times New Roman" w:eastAsia="宋体" w:hAnsi="Times New Roman" w:cs="Times New Roman"/>
          <w:sz w:val="24"/>
        </w:rPr>
        <w:t xml:space="preserve"> </w:t>
      </w:r>
      <w:r>
        <w:rPr>
          <w:rFonts w:ascii="Times New Roman" w:eastAsia="宋体" w:hAnsi="Times New Roman" w:cs="Times New Roman"/>
          <w:sz w:val="24"/>
        </w:rPr>
        <w:t>学术内容的守门人、传播者；</w:t>
      </w:r>
      <w:r w:rsidR="00B6000A">
        <w:rPr>
          <w:rFonts w:ascii="Times New Roman" w:eastAsia="宋体" w:hAnsi="Times New Roman" w:cs="Times New Roman" w:hint="eastAsia"/>
          <w:sz w:val="24"/>
        </w:rPr>
        <w:t>教授</w:t>
      </w:r>
      <w:r>
        <w:rPr>
          <w:rFonts w:ascii="Times New Roman" w:eastAsia="宋体" w:hAnsi="Times New Roman" w:cs="Times New Roman"/>
          <w:sz w:val="24"/>
        </w:rPr>
        <w:t>是学术期刊的读者和作者，是学术内容的生产</w:t>
      </w:r>
      <w:r>
        <w:rPr>
          <w:rFonts w:ascii="Times New Roman" w:eastAsia="宋体" w:hAnsi="Times New Roman" w:cs="Times New Roman"/>
          <w:sz w:val="24"/>
        </w:rPr>
        <w:t xml:space="preserve"> </w:t>
      </w:r>
      <w:r>
        <w:rPr>
          <w:rFonts w:ascii="Times New Roman" w:eastAsia="宋体" w:hAnsi="Times New Roman" w:cs="Times New Roman"/>
          <w:sz w:val="24"/>
        </w:rPr>
        <w:t>者、接收者。一方面，由于学术内容的专业性，编辑不能代替</w:t>
      </w:r>
      <w:r w:rsidR="00B6000A">
        <w:rPr>
          <w:rFonts w:ascii="Times New Roman" w:eastAsia="宋体" w:hAnsi="Times New Roman" w:cs="Times New Roman"/>
          <w:sz w:val="24"/>
        </w:rPr>
        <w:t>教授</w:t>
      </w:r>
      <w:r>
        <w:rPr>
          <w:rFonts w:ascii="Times New Roman" w:eastAsia="宋体" w:hAnsi="Times New Roman" w:cs="Times New Roman"/>
          <w:sz w:val="24"/>
        </w:rPr>
        <w:t>，因此，编辑</w:t>
      </w:r>
      <w:r>
        <w:rPr>
          <w:rFonts w:ascii="Times New Roman" w:eastAsia="宋体" w:hAnsi="Times New Roman" w:cs="Times New Roman"/>
          <w:sz w:val="24"/>
        </w:rPr>
        <w:t xml:space="preserve"> </w:t>
      </w:r>
      <w:r>
        <w:rPr>
          <w:rFonts w:ascii="Times New Roman" w:eastAsia="宋体" w:hAnsi="Times New Roman" w:cs="Times New Roman"/>
          <w:sz w:val="24"/>
        </w:rPr>
        <w:t>的基本定位是辅助者；另一方面，由于学术传播的复杂性，</w:t>
      </w:r>
      <w:r w:rsidR="00B6000A">
        <w:rPr>
          <w:rFonts w:ascii="Times New Roman" w:eastAsia="宋体" w:hAnsi="Times New Roman" w:cs="Times New Roman"/>
          <w:sz w:val="24"/>
        </w:rPr>
        <w:t>教授</w:t>
      </w:r>
      <w:r>
        <w:rPr>
          <w:rFonts w:ascii="Times New Roman" w:eastAsia="宋体" w:hAnsi="Times New Roman" w:cs="Times New Roman"/>
          <w:sz w:val="24"/>
        </w:rPr>
        <w:t>也无需替代编辑，</w:t>
      </w:r>
      <w:r>
        <w:rPr>
          <w:rFonts w:ascii="Times New Roman" w:eastAsia="宋体" w:hAnsi="Times New Roman" w:cs="Times New Roman"/>
          <w:sz w:val="24"/>
        </w:rPr>
        <w:t xml:space="preserve"> </w:t>
      </w:r>
      <w:r>
        <w:rPr>
          <w:rFonts w:ascii="Times New Roman" w:eastAsia="宋体" w:hAnsi="Times New Roman" w:cs="Times New Roman"/>
          <w:sz w:val="24"/>
        </w:rPr>
        <w:t>因此，即便</w:t>
      </w:r>
      <w:r w:rsidR="00B6000A">
        <w:rPr>
          <w:rFonts w:ascii="Times New Roman" w:eastAsia="宋体" w:hAnsi="Times New Roman" w:cs="Times New Roman"/>
          <w:sz w:val="24"/>
        </w:rPr>
        <w:t>教授</w:t>
      </w:r>
      <w:r>
        <w:rPr>
          <w:rFonts w:ascii="Times New Roman" w:eastAsia="宋体" w:hAnsi="Times New Roman" w:cs="Times New Roman" w:hint="eastAsia"/>
          <w:sz w:val="24"/>
        </w:rPr>
        <w:t>从事</w:t>
      </w:r>
      <w:r>
        <w:rPr>
          <w:rFonts w:ascii="Times New Roman" w:eastAsia="宋体" w:hAnsi="Times New Roman" w:cs="Times New Roman"/>
          <w:sz w:val="24"/>
        </w:rPr>
        <w:t>编辑</w:t>
      </w:r>
      <w:r>
        <w:rPr>
          <w:rFonts w:ascii="Times New Roman" w:eastAsia="宋体" w:hAnsi="Times New Roman" w:cs="Times New Roman" w:hint="eastAsia"/>
          <w:sz w:val="24"/>
        </w:rPr>
        <w:t>岗位</w:t>
      </w:r>
      <w:r>
        <w:rPr>
          <w:rFonts w:ascii="Times New Roman" w:eastAsia="宋体" w:hAnsi="Times New Roman" w:cs="Times New Roman"/>
          <w:sz w:val="24"/>
        </w:rPr>
        <w:t>也</w:t>
      </w:r>
      <w:r>
        <w:rPr>
          <w:rFonts w:ascii="Times New Roman" w:eastAsia="宋体" w:hAnsi="Times New Roman" w:cs="Times New Roman" w:hint="eastAsia"/>
          <w:sz w:val="24"/>
        </w:rPr>
        <w:t>需时日成长为</w:t>
      </w:r>
      <w:r>
        <w:rPr>
          <w:rFonts w:ascii="Times New Roman" w:eastAsia="宋体" w:hAnsi="Times New Roman" w:cs="Times New Roman"/>
          <w:sz w:val="24"/>
        </w:rPr>
        <w:t>编辑，编辑工作需要</w:t>
      </w:r>
      <w:r>
        <w:rPr>
          <w:rFonts w:ascii="Times New Roman" w:eastAsia="宋体" w:hAnsi="Times New Roman" w:cs="Times New Roman" w:hint="eastAsia"/>
          <w:sz w:val="24"/>
        </w:rPr>
        <w:t>由</w:t>
      </w:r>
      <w:r>
        <w:rPr>
          <w:rFonts w:ascii="Times New Roman" w:eastAsia="宋体" w:hAnsi="Times New Roman" w:cs="Times New Roman"/>
          <w:sz w:val="24"/>
        </w:rPr>
        <w:t>专业人员完成。前述编辑与</w:t>
      </w:r>
      <w:r w:rsidR="00B6000A">
        <w:rPr>
          <w:rFonts w:ascii="Times New Roman" w:eastAsia="宋体" w:hAnsi="Times New Roman" w:cs="Times New Roman"/>
          <w:sz w:val="24"/>
        </w:rPr>
        <w:t>教授</w:t>
      </w:r>
      <w:r>
        <w:rPr>
          <w:rFonts w:ascii="Times New Roman" w:eastAsia="宋体" w:hAnsi="Times New Roman" w:cs="Times New Roman"/>
          <w:sz w:val="24"/>
        </w:rPr>
        <w:t>在</w:t>
      </w:r>
      <w:proofErr w:type="gramStart"/>
      <w:r>
        <w:rPr>
          <w:rFonts w:ascii="Times New Roman" w:eastAsia="宋体" w:hAnsi="Times New Roman" w:cs="Times New Roman"/>
          <w:sz w:val="24"/>
        </w:rPr>
        <w:t>顶刊建设</w:t>
      </w:r>
      <w:proofErr w:type="gramEnd"/>
      <w:r>
        <w:rPr>
          <w:rFonts w:ascii="Times New Roman" w:eastAsia="宋体" w:hAnsi="Times New Roman" w:cs="Times New Roman"/>
          <w:sz w:val="24"/>
        </w:rPr>
        <w:t>和特征中的观点异同，恰恰说明了，将期刊建设成为顶级期刊需要编辑与</w:t>
      </w:r>
      <w:r w:rsidR="00B6000A">
        <w:rPr>
          <w:rFonts w:ascii="Times New Roman" w:eastAsia="宋体" w:hAnsi="Times New Roman" w:cs="Times New Roman"/>
          <w:sz w:val="24"/>
        </w:rPr>
        <w:t>教授</w:t>
      </w:r>
      <w:r>
        <w:rPr>
          <w:rFonts w:ascii="Times New Roman" w:eastAsia="宋体" w:hAnsi="Times New Roman" w:cs="Times New Roman"/>
          <w:sz w:val="24"/>
        </w:rPr>
        <w:t>，甚至整个与该期刊相关的学术社区的共同努力，需要作为学术出版工作核心的编辑来承担，进而多方协同并进实现。已有研究成果</w:t>
      </w:r>
      <w:r>
        <w:rPr>
          <w:rFonts w:ascii="Times New Roman" w:eastAsia="宋体" w:hAnsi="Times New Roman" w:cs="Times New Roman" w:hint="eastAsia"/>
          <w:sz w:val="24"/>
        </w:rPr>
        <w:t>包括</w:t>
      </w:r>
      <w:r>
        <w:rPr>
          <w:rFonts w:ascii="Times New Roman" w:eastAsia="宋体" w:hAnsi="Times New Roman" w:cs="Times New Roman"/>
          <w:sz w:val="24"/>
        </w:rPr>
        <w:t>如何建设作者队伍</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22</w:t>
      </w:r>
      <w:r>
        <w:rPr>
          <w:rFonts w:ascii="Times New Roman" w:eastAsia="宋体" w:hAnsi="Times New Roman" w:cs="Times New Roman"/>
          <w:sz w:val="24"/>
          <w:vertAlign w:val="superscript"/>
        </w:rPr>
        <w:t>]</w:t>
      </w:r>
      <w:r>
        <w:rPr>
          <w:rFonts w:ascii="Times New Roman" w:eastAsia="宋体" w:hAnsi="Times New Roman" w:cs="Times New Roman"/>
          <w:sz w:val="24"/>
        </w:rPr>
        <w:t>、提高编辑素养</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23</w:t>
      </w:r>
      <w:r>
        <w:rPr>
          <w:rFonts w:ascii="Times New Roman" w:eastAsia="宋体" w:hAnsi="Times New Roman" w:cs="Times New Roman"/>
          <w:sz w:val="24"/>
          <w:vertAlign w:val="superscript"/>
        </w:rPr>
        <w:t>]</w:t>
      </w:r>
      <w:r>
        <w:rPr>
          <w:rFonts w:ascii="Times New Roman" w:eastAsia="宋体" w:hAnsi="Times New Roman" w:cs="Times New Roman" w:hint="eastAsia"/>
          <w:sz w:val="24"/>
        </w:rPr>
        <w:t>、进行同行评议</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24,</w:t>
      </w:r>
      <w:r>
        <w:rPr>
          <w:rFonts w:ascii="Times New Roman" w:eastAsia="宋体" w:hAnsi="Times New Roman" w:cs="Times New Roman"/>
          <w:sz w:val="24"/>
          <w:vertAlign w:val="superscript"/>
        </w:rPr>
        <w:t>25]</w:t>
      </w:r>
      <w:r>
        <w:rPr>
          <w:rFonts w:ascii="Times New Roman" w:eastAsia="宋体" w:hAnsi="Times New Roman" w:cs="Times New Roman" w:hint="eastAsia"/>
          <w:sz w:val="24"/>
        </w:rPr>
        <w:t>、开展编委会工作</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26</w:t>
      </w:r>
      <w:r>
        <w:rPr>
          <w:rFonts w:ascii="Times New Roman" w:eastAsia="宋体" w:hAnsi="Times New Roman" w:cs="Times New Roman"/>
          <w:sz w:val="24"/>
          <w:vertAlign w:val="superscript"/>
        </w:rPr>
        <w:t>]</w:t>
      </w:r>
      <w:r>
        <w:rPr>
          <w:rFonts w:ascii="Times New Roman" w:eastAsia="宋体" w:hAnsi="Times New Roman" w:cs="Times New Roman" w:hint="eastAsia"/>
          <w:sz w:val="24"/>
        </w:rPr>
        <w:t>、</w:t>
      </w:r>
      <w:r>
        <w:rPr>
          <w:rFonts w:ascii="Times New Roman" w:eastAsia="宋体" w:hAnsi="Times New Roman" w:cs="Times New Roman"/>
          <w:sz w:val="24"/>
        </w:rPr>
        <w:t>编辑</w:t>
      </w:r>
      <w:r w:rsidR="00B6000A">
        <w:rPr>
          <w:rFonts w:ascii="Times New Roman" w:eastAsia="宋体" w:hAnsi="Times New Roman" w:cs="Times New Roman"/>
          <w:sz w:val="24"/>
        </w:rPr>
        <w:t>教授</w:t>
      </w:r>
      <w:r>
        <w:rPr>
          <w:rFonts w:ascii="Times New Roman" w:eastAsia="宋体" w:hAnsi="Times New Roman" w:cs="Times New Roman"/>
          <w:sz w:val="24"/>
        </w:rPr>
        <w:t>化</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27</w:t>
      </w:r>
      <w:r>
        <w:rPr>
          <w:rFonts w:ascii="Times New Roman" w:eastAsia="宋体" w:hAnsi="Times New Roman" w:cs="Times New Roman"/>
          <w:sz w:val="24"/>
          <w:vertAlign w:val="superscript"/>
        </w:rPr>
        <w:t>]</w:t>
      </w:r>
      <w:r>
        <w:rPr>
          <w:rFonts w:ascii="Times New Roman" w:eastAsia="宋体" w:hAnsi="Times New Roman" w:cs="Times New Roman"/>
          <w:sz w:val="24"/>
        </w:rPr>
        <w:t>。讨论编辑</w:t>
      </w:r>
      <w:r w:rsidR="00B6000A">
        <w:rPr>
          <w:rFonts w:ascii="Times New Roman" w:eastAsia="宋体" w:hAnsi="Times New Roman" w:cs="Times New Roman"/>
          <w:sz w:val="24"/>
        </w:rPr>
        <w:t>教授</w:t>
      </w:r>
      <w:r>
        <w:rPr>
          <w:rFonts w:ascii="Times New Roman" w:eastAsia="宋体" w:hAnsi="Times New Roman" w:cs="Times New Roman"/>
          <w:sz w:val="24"/>
        </w:rPr>
        <w:t>化较少，其原因也许在于</w:t>
      </w:r>
      <w:r w:rsidR="00B6000A">
        <w:rPr>
          <w:rFonts w:ascii="Times New Roman" w:eastAsia="宋体" w:hAnsi="Times New Roman" w:cs="Times New Roman"/>
          <w:sz w:val="24"/>
        </w:rPr>
        <w:t>教授</w:t>
      </w:r>
      <w:r>
        <w:rPr>
          <w:rFonts w:ascii="Times New Roman" w:eastAsia="宋体" w:hAnsi="Times New Roman" w:cs="Times New Roman"/>
          <w:sz w:val="24"/>
        </w:rPr>
        <w:t>不愿意放弃已有的长期耕耘的研究进而转行做编辑</w:t>
      </w:r>
      <w:r w:rsidR="00502BD3">
        <w:rPr>
          <w:rFonts w:ascii="Times New Roman" w:eastAsia="宋体" w:hAnsi="Times New Roman" w:cs="Times New Roman" w:hint="eastAsia"/>
          <w:sz w:val="24"/>
        </w:rPr>
        <w:t>。顶级期刊建设思路，可根据办刊基础，学英文行业顶级期刊建设思路，采用</w:t>
      </w:r>
      <w:r w:rsidR="00B6000A">
        <w:rPr>
          <w:rFonts w:ascii="Times New Roman" w:eastAsia="宋体" w:hAnsi="Times New Roman" w:cs="Times New Roman" w:hint="eastAsia"/>
          <w:sz w:val="24"/>
        </w:rPr>
        <w:t>教授</w:t>
      </w:r>
      <w:r w:rsidR="00502BD3">
        <w:rPr>
          <w:rFonts w:ascii="Times New Roman" w:eastAsia="宋体" w:hAnsi="Times New Roman" w:cs="Times New Roman" w:hint="eastAsia"/>
          <w:sz w:val="24"/>
        </w:rPr>
        <w:t>为主、编辑为辅，或采用</w:t>
      </w:r>
      <w:r w:rsidR="00502BD3">
        <w:rPr>
          <w:rFonts w:ascii="Times New Roman" w:eastAsia="宋体" w:hAnsi="Times New Roman" w:cs="Times New Roman"/>
          <w:sz w:val="24"/>
        </w:rPr>
        <w:t>CNS</w:t>
      </w:r>
      <w:r w:rsidR="00502BD3">
        <w:rPr>
          <w:rFonts w:ascii="Times New Roman" w:eastAsia="宋体" w:hAnsi="Times New Roman" w:cs="Times New Roman" w:hint="eastAsia"/>
          <w:sz w:val="24"/>
        </w:rPr>
        <w:t>等综合性期刊建设思路，以编辑为主、</w:t>
      </w:r>
      <w:r w:rsidR="00B6000A">
        <w:rPr>
          <w:rFonts w:ascii="Times New Roman" w:eastAsia="宋体" w:hAnsi="Times New Roman" w:cs="Times New Roman" w:hint="eastAsia"/>
          <w:sz w:val="24"/>
        </w:rPr>
        <w:t>教授</w:t>
      </w:r>
      <w:r w:rsidR="00502BD3">
        <w:rPr>
          <w:rFonts w:ascii="Times New Roman" w:eastAsia="宋体" w:hAnsi="Times New Roman" w:cs="Times New Roman" w:hint="eastAsia"/>
          <w:sz w:val="24"/>
        </w:rPr>
        <w:t>为辅，</w:t>
      </w:r>
      <w:r w:rsidR="00502BD3">
        <w:rPr>
          <w:rFonts w:ascii="Times New Roman" w:eastAsia="宋体" w:hAnsi="Times New Roman" w:cs="Times New Roman"/>
          <w:sz w:val="24"/>
        </w:rPr>
        <w:t>即编辑与</w:t>
      </w:r>
      <w:r w:rsidR="00B6000A">
        <w:rPr>
          <w:rFonts w:ascii="Times New Roman" w:eastAsia="宋体" w:hAnsi="Times New Roman" w:cs="Times New Roman"/>
          <w:sz w:val="24"/>
        </w:rPr>
        <w:t>教授</w:t>
      </w:r>
      <w:r w:rsidR="00502BD3">
        <w:rPr>
          <w:rFonts w:ascii="Times New Roman" w:eastAsia="宋体" w:hAnsi="Times New Roman" w:cs="Times New Roman"/>
          <w:sz w:val="24"/>
        </w:rPr>
        <w:t>术业有专攻，应通力合作</w:t>
      </w:r>
      <w:r w:rsidR="00502BD3">
        <w:rPr>
          <w:rFonts w:ascii="Times New Roman" w:eastAsia="宋体" w:hAnsi="Times New Roman" w:cs="Times New Roman" w:hint="eastAsia"/>
          <w:sz w:val="24"/>
        </w:rPr>
        <w:t>、协同办刊，</w:t>
      </w:r>
      <w:proofErr w:type="gramStart"/>
      <w:r w:rsidR="00502BD3">
        <w:rPr>
          <w:rFonts w:ascii="Times New Roman" w:eastAsia="宋体" w:hAnsi="Times New Roman" w:cs="Times New Roman" w:hint="eastAsia"/>
          <w:sz w:val="24"/>
        </w:rPr>
        <w:t>实现编专深度</w:t>
      </w:r>
      <w:proofErr w:type="gramEnd"/>
      <w:r w:rsidR="00502BD3">
        <w:rPr>
          <w:rFonts w:ascii="Times New Roman" w:eastAsia="宋体" w:hAnsi="Times New Roman" w:cs="Times New Roman" w:hint="eastAsia"/>
          <w:sz w:val="24"/>
        </w:rPr>
        <w:t>结合</w:t>
      </w:r>
      <w:r w:rsidR="00502BD3" w:rsidRPr="00920DD6">
        <w:rPr>
          <w:rFonts w:ascii="Times New Roman" w:eastAsia="宋体" w:hAnsi="Times New Roman" w:cs="Times New Roman" w:hint="eastAsia"/>
          <w:sz w:val="24"/>
          <w:vertAlign w:val="superscript"/>
        </w:rPr>
        <w:t>[</w:t>
      </w:r>
      <w:r w:rsidR="00502BD3" w:rsidRPr="00920DD6">
        <w:rPr>
          <w:rFonts w:ascii="Times New Roman" w:eastAsia="宋体" w:hAnsi="Times New Roman" w:cs="Times New Roman"/>
          <w:sz w:val="24"/>
          <w:vertAlign w:val="superscript"/>
        </w:rPr>
        <w:t>20]</w:t>
      </w:r>
      <w:r w:rsidR="00502BD3">
        <w:rPr>
          <w:rFonts w:ascii="Times New Roman" w:eastAsia="宋体" w:hAnsi="Times New Roman" w:cs="Times New Roman" w:hint="eastAsia"/>
          <w:sz w:val="24"/>
        </w:rPr>
        <w:t>。</w:t>
      </w:r>
    </w:p>
    <w:p w14:paraId="0D4B0470" w14:textId="3BFCCFBB"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第二，建设顶级期刊要注重发展的长期性。</w:t>
      </w:r>
      <w:r w:rsidR="00B6000A">
        <w:rPr>
          <w:rFonts w:ascii="Times New Roman" w:eastAsia="宋体" w:hAnsi="Times New Roman" w:cs="Times New Roman" w:hint="eastAsia"/>
          <w:sz w:val="24"/>
        </w:rPr>
        <w:t>“</w:t>
      </w:r>
      <w:r>
        <w:rPr>
          <w:rFonts w:ascii="Times New Roman" w:eastAsia="宋体" w:hAnsi="Times New Roman" w:cs="Times New Roman"/>
          <w:sz w:val="24"/>
        </w:rPr>
        <w:t>学术期刊的发展也不例外，厚积薄发是学术期刊发展必须重视的规律</w:t>
      </w:r>
      <w:r w:rsidR="00B6000A">
        <w:rPr>
          <w:rFonts w:ascii="Times New Roman" w:eastAsia="宋体" w:hAnsi="Times New Roman" w:cs="Times New Roman" w:hint="eastAsia"/>
          <w:sz w:val="24"/>
        </w:rPr>
        <w:t>”</w:t>
      </w:r>
      <w:r>
        <w:rPr>
          <w:rFonts w:ascii="Times New Roman" w:eastAsia="宋体" w:hAnsi="Times New Roman" w:cs="Times New Roman"/>
          <w:sz w:val="24"/>
        </w:rPr>
        <w:t>。</w:t>
      </w:r>
      <w:r w:rsidR="00B6000A">
        <w:rPr>
          <w:rFonts w:ascii="Times New Roman" w:eastAsia="宋体" w:hAnsi="Times New Roman" w:cs="Times New Roman" w:hint="eastAsia"/>
          <w:sz w:val="24"/>
        </w:rPr>
        <w:t>“</w:t>
      </w:r>
      <w:r>
        <w:rPr>
          <w:rFonts w:ascii="Times New Roman" w:eastAsia="宋体" w:hAnsi="Times New Roman" w:cs="Times New Roman"/>
          <w:sz w:val="24"/>
        </w:rPr>
        <w:t>从发文量和被引频次可以看出来，《</w:t>
      </w:r>
      <w:r>
        <w:rPr>
          <w:rFonts w:ascii="Times New Roman" w:eastAsia="宋体" w:hAnsi="Times New Roman" w:cs="Times New Roman"/>
          <w:sz w:val="24"/>
        </w:rPr>
        <w:t>Nature</w:t>
      </w:r>
      <w:r>
        <w:rPr>
          <w:rFonts w:ascii="Times New Roman" w:eastAsia="宋体" w:hAnsi="Times New Roman" w:cs="Times New Roman"/>
          <w:sz w:val="24"/>
        </w:rPr>
        <w:t>》对世界科学的吸引力和影响力，也是经历了几十年的</w:t>
      </w:r>
      <w:r>
        <w:rPr>
          <w:rFonts w:ascii="Times New Roman" w:eastAsia="宋体" w:hAnsi="Times New Roman" w:cs="Times New Roman" w:hint="eastAsia"/>
          <w:sz w:val="24"/>
        </w:rPr>
        <w:t>积累</w:t>
      </w:r>
      <w:r w:rsidR="00B6000A">
        <w:rPr>
          <w:rFonts w:ascii="Times New Roman" w:eastAsia="宋体" w:hAnsi="Times New Roman" w:cs="Times New Roman" w:hint="eastAsia"/>
          <w:sz w:val="24"/>
        </w:rPr>
        <w:t>”</w:t>
      </w:r>
      <w:r>
        <w:rPr>
          <w:rFonts w:ascii="Times New Roman" w:eastAsia="宋体" w:hAnsi="Times New Roman" w:cs="Times New Roman"/>
          <w:sz w:val="24"/>
          <w:vertAlign w:val="superscript"/>
        </w:rPr>
        <w:t>[8]</w:t>
      </w:r>
      <w:r>
        <w:rPr>
          <w:rFonts w:ascii="Times New Roman" w:eastAsia="宋体" w:hAnsi="Times New Roman" w:cs="Times New Roman"/>
          <w:sz w:val="24"/>
        </w:rPr>
        <w:t>。国际</w:t>
      </w:r>
      <w:proofErr w:type="gramStart"/>
      <w:r>
        <w:rPr>
          <w:rFonts w:ascii="Times New Roman" w:eastAsia="宋体" w:hAnsi="Times New Roman" w:cs="Times New Roman"/>
          <w:sz w:val="24"/>
        </w:rPr>
        <w:t>社会学顶刊《</w:t>
      </w:r>
      <w:r>
        <w:rPr>
          <w:rFonts w:ascii="Times New Roman" w:eastAsia="宋体" w:hAnsi="Times New Roman" w:cs="Times New Roman"/>
          <w:sz w:val="24"/>
        </w:rPr>
        <w:t>Social Forces</w:t>
      </w:r>
      <w:r>
        <w:rPr>
          <w:rFonts w:ascii="Times New Roman" w:eastAsia="宋体" w:hAnsi="Times New Roman" w:cs="Times New Roman"/>
          <w:sz w:val="24"/>
        </w:rPr>
        <w:t>》</w:t>
      </w:r>
      <w:proofErr w:type="gramEnd"/>
      <w:r>
        <w:rPr>
          <w:rFonts w:ascii="Times New Roman" w:eastAsia="宋体" w:hAnsi="Times New Roman" w:cs="Times New Roman"/>
          <w:sz w:val="24"/>
        </w:rPr>
        <w:t>阿恩</w:t>
      </w:r>
      <w:r>
        <w:rPr>
          <w:rFonts w:ascii="Times New Roman" w:eastAsia="宋体" w:hAnsi="Times New Roman" w:cs="Times New Roman"/>
          <w:sz w:val="24"/>
        </w:rPr>
        <w:t>•</w:t>
      </w:r>
      <w:r>
        <w:rPr>
          <w:rFonts w:ascii="Times New Roman" w:eastAsia="宋体" w:hAnsi="Times New Roman" w:cs="Times New Roman"/>
          <w:sz w:val="24"/>
        </w:rPr>
        <w:t>卡勒伯格主编认为百年持续同一个刊名、机构的连贯性支持、编辑部门（这里指办刊的</w:t>
      </w:r>
      <w:r w:rsidR="00B6000A">
        <w:rPr>
          <w:rFonts w:ascii="Times New Roman" w:eastAsia="宋体" w:hAnsi="Times New Roman" w:cs="Times New Roman"/>
          <w:sz w:val="24"/>
        </w:rPr>
        <w:t>教授</w:t>
      </w:r>
      <w:r>
        <w:rPr>
          <w:rFonts w:ascii="Times New Roman" w:eastAsia="宋体" w:hAnsi="Times New Roman" w:cs="Times New Roman"/>
          <w:sz w:val="24"/>
        </w:rPr>
        <w:t>）积极发挥领导力和持续投入使得</w:t>
      </w:r>
      <w:r>
        <w:rPr>
          <w:rFonts w:ascii="Times New Roman" w:eastAsia="宋体" w:hAnsi="Times New Roman" w:cs="Times New Roman"/>
          <w:sz w:val="24"/>
        </w:rPr>
        <w:lastRenderedPageBreak/>
        <w:t>期刊能成为综合类社会学期刊的顶刊。</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28</w:t>
      </w:r>
      <w:r>
        <w:rPr>
          <w:rFonts w:ascii="Times New Roman" w:eastAsia="宋体" w:hAnsi="Times New Roman" w:cs="Times New Roman"/>
          <w:sz w:val="24"/>
          <w:vertAlign w:val="superscript"/>
        </w:rPr>
        <w:t>]</w:t>
      </w:r>
      <w:r>
        <w:rPr>
          <w:rFonts w:ascii="Times New Roman" w:eastAsia="宋体" w:hAnsi="Times New Roman" w:cs="Times New Roman"/>
          <w:sz w:val="24"/>
        </w:rPr>
        <w:t>虽然《</w:t>
      </w:r>
      <w:r>
        <w:rPr>
          <w:rFonts w:ascii="Times New Roman" w:eastAsia="宋体" w:hAnsi="Times New Roman" w:cs="Times New Roman"/>
          <w:sz w:val="24"/>
        </w:rPr>
        <w:t>Social Forces</w:t>
      </w:r>
      <w:r>
        <w:rPr>
          <w:rFonts w:ascii="Times New Roman" w:eastAsia="宋体" w:hAnsi="Times New Roman" w:cs="Times New Roman"/>
          <w:sz w:val="24"/>
        </w:rPr>
        <w:t>》期刊是人文社科期刊，与科技期刊不同，但其办刊的规律还是相似的。顶级期刊的成长过程均体现出了长期性。这一长期性主要表现为学术社区认可的长期性。</w:t>
      </w:r>
      <w:proofErr w:type="gramStart"/>
      <w:r>
        <w:rPr>
          <w:rFonts w:ascii="Times New Roman" w:eastAsia="宋体" w:hAnsi="Times New Roman" w:cs="Times New Roman"/>
          <w:sz w:val="24"/>
        </w:rPr>
        <w:t>建设顶刊的</w:t>
      </w:r>
      <w:proofErr w:type="gramEnd"/>
      <w:r>
        <w:rPr>
          <w:rFonts w:ascii="Times New Roman" w:eastAsia="宋体" w:hAnsi="Times New Roman" w:cs="Times New Roman"/>
          <w:sz w:val="24"/>
        </w:rPr>
        <w:t>关键在于持之以恒的投入、支持、引领。</w:t>
      </w:r>
      <w:r w:rsidR="00502BD3">
        <w:rPr>
          <w:rFonts w:ascii="Times New Roman" w:eastAsia="宋体" w:hAnsi="Times New Roman" w:cs="Times New Roman" w:hint="eastAsia"/>
          <w:sz w:val="24"/>
        </w:rPr>
        <w:t>可以将目标设定为先建一流期刊，再建顶级期刊，采用循序渐进、持续投入、逐步建设的思路。</w:t>
      </w:r>
    </w:p>
    <w:p w14:paraId="4402112A" w14:textId="242A4ADB"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第三，建设顶级期刊要注重工作的主动性。正如前述所说，顶级期刊只有长期坚持在高水准，方能得到学术社区的认可。也就是说，在学术内容方面，要持续</w:t>
      </w:r>
      <w:proofErr w:type="gramStart"/>
      <w:r>
        <w:rPr>
          <w:rFonts w:ascii="Times New Roman" w:eastAsia="宋体" w:hAnsi="Times New Roman" w:cs="Times New Roman"/>
          <w:sz w:val="24"/>
        </w:rPr>
        <w:t>发表高</w:t>
      </w:r>
      <w:proofErr w:type="gramEnd"/>
      <w:r>
        <w:rPr>
          <w:rFonts w:ascii="Times New Roman" w:eastAsia="宋体" w:hAnsi="Times New Roman" w:cs="Times New Roman"/>
          <w:sz w:val="24"/>
        </w:rPr>
        <w:t>水准内容，持续追求最新、效果最好的学术传播手段，而这都需要</w:t>
      </w:r>
      <w:r w:rsidR="00B6000A">
        <w:rPr>
          <w:rFonts w:ascii="Times New Roman" w:eastAsia="宋体" w:hAnsi="Times New Roman" w:cs="Times New Roman"/>
          <w:sz w:val="24"/>
        </w:rPr>
        <w:t>教授</w:t>
      </w:r>
      <w:r>
        <w:rPr>
          <w:rFonts w:ascii="Times New Roman" w:eastAsia="宋体" w:hAnsi="Times New Roman" w:cs="Times New Roman"/>
          <w:sz w:val="24"/>
        </w:rPr>
        <w:t>、编辑的主动施为。不是被动等待，不是等到期刊</w:t>
      </w:r>
      <w:proofErr w:type="gramStart"/>
      <w:r>
        <w:rPr>
          <w:rFonts w:ascii="Times New Roman" w:eastAsia="宋体" w:hAnsi="Times New Roman" w:cs="Times New Roman"/>
          <w:sz w:val="24"/>
        </w:rPr>
        <w:t>成为顶刊再去</w:t>
      </w:r>
      <w:proofErr w:type="gramEnd"/>
      <w:r>
        <w:rPr>
          <w:rFonts w:ascii="Times New Roman" w:eastAsia="宋体" w:hAnsi="Times New Roman" w:cs="Times New Roman"/>
          <w:sz w:val="24"/>
        </w:rPr>
        <w:t>建设，而是一代又一代的办刊人持续的投入与不计回报。一方面，我国</w:t>
      </w:r>
      <w:r>
        <w:rPr>
          <w:rFonts w:ascii="Times New Roman" w:eastAsia="宋体" w:hAnsi="Times New Roman" w:cs="Times New Roman"/>
          <w:sz w:val="24"/>
        </w:rPr>
        <w:t>SCI</w:t>
      </w:r>
      <w:r>
        <w:rPr>
          <w:rFonts w:ascii="Times New Roman" w:eastAsia="宋体" w:hAnsi="Times New Roman" w:cs="Times New Roman"/>
          <w:sz w:val="24"/>
        </w:rPr>
        <w:t>期刊论文数量与我国英文科技期刊数量、发文量、</w:t>
      </w:r>
      <w:r>
        <w:rPr>
          <w:rFonts w:ascii="Times New Roman" w:eastAsia="宋体" w:hAnsi="Times New Roman" w:cs="Times New Roman"/>
          <w:sz w:val="24"/>
        </w:rPr>
        <w:t>SCI</w:t>
      </w:r>
      <w:r>
        <w:rPr>
          <w:rFonts w:ascii="Times New Roman" w:eastAsia="宋体" w:hAnsi="Times New Roman" w:cs="Times New Roman"/>
          <w:sz w:val="24"/>
        </w:rPr>
        <w:t>收录期刊的数量不匹配。另一方面，中国的高水平期刊太少。据科</w:t>
      </w:r>
      <w:proofErr w:type="gramStart"/>
      <w:r>
        <w:rPr>
          <w:rFonts w:ascii="Times New Roman" w:eastAsia="宋体" w:hAnsi="Times New Roman" w:cs="Times New Roman"/>
          <w:sz w:val="24"/>
        </w:rPr>
        <w:t>睿唯安</w:t>
      </w:r>
      <w:proofErr w:type="gramEnd"/>
      <w:r>
        <w:rPr>
          <w:rFonts w:ascii="Times New Roman" w:eastAsia="宋体" w:hAnsi="Times New Roman" w:cs="Times New Roman"/>
          <w:sz w:val="24"/>
        </w:rPr>
        <w:t>2023</w:t>
      </w:r>
      <w:r>
        <w:rPr>
          <w:rFonts w:ascii="Times New Roman" w:eastAsia="宋体" w:hAnsi="Times New Roman" w:cs="Times New Roman"/>
          <w:sz w:val="24"/>
        </w:rPr>
        <w:t>年期刊引证报告，</w:t>
      </w:r>
      <w:r>
        <w:rPr>
          <w:rFonts w:ascii="Times New Roman" w:eastAsia="宋体" w:hAnsi="Times New Roman" w:cs="Times New Roman"/>
          <w:sz w:val="24"/>
        </w:rPr>
        <w:t>2023</w:t>
      </w:r>
      <w:r>
        <w:rPr>
          <w:rFonts w:ascii="Times New Roman" w:eastAsia="宋体" w:hAnsi="Times New Roman" w:cs="Times New Roman"/>
          <w:sz w:val="24"/>
        </w:rPr>
        <w:t>年中国科研人员发表</w:t>
      </w:r>
      <w:r>
        <w:rPr>
          <w:rFonts w:ascii="Times New Roman" w:eastAsia="宋体" w:hAnsi="Times New Roman" w:cs="Times New Roman"/>
          <w:sz w:val="24"/>
        </w:rPr>
        <w:t>SCI</w:t>
      </w:r>
      <w:r>
        <w:rPr>
          <w:rFonts w:ascii="Times New Roman" w:eastAsia="宋体" w:hAnsi="Times New Roman" w:cs="Times New Roman"/>
          <w:sz w:val="24"/>
        </w:rPr>
        <w:t>等论文（至少包含一位中国作者的论文）的总数已累计</w:t>
      </w:r>
      <w:r>
        <w:rPr>
          <w:rFonts w:ascii="Times New Roman" w:eastAsia="宋体" w:hAnsi="Times New Roman" w:cs="Times New Roman"/>
          <w:sz w:val="24"/>
        </w:rPr>
        <w:t>87</w:t>
      </w:r>
      <w:r>
        <w:rPr>
          <w:rFonts w:ascii="Times New Roman" w:eastAsia="宋体" w:hAnsi="Times New Roman" w:cs="Times New Roman"/>
          <w:sz w:val="24"/>
        </w:rPr>
        <w:t>万余篇，较</w:t>
      </w:r>
      <w:r>
        <w:rPr>
          <w:rFonts w:ascii="Times New Roman" w:eastAsia="宋体" w:hAnsi="Times New Roman" w:cs="Times New Roman"/>
          <w:sz w:val="24"/>
        </w:rPr>
        <w:t>2022</w:t>
      </w:r>
      <w:r>
        <w:rPr>
          <w:rFonts w:ascii="Times New Roman" w:eastAsia="宋体" w:hAnsi="Times New Roman" w:cs="Times New Roman"/>
          <w:sz w:val="24"/>
        </w:rPr>
        <w:t>年（</w:t>
      </w:r>
      <w:r>
        <w:rPr>
          <w:rFonts w:ascii="Times New Roman" w:eastAsia="宋体" w:hAnsi="Times New Roman" w:cs="Times New Roman"/>
          <w:sz w:val="24"/>
        </w:rPr>
        <w:t>77</w:t>
      </w:r>
      <w:r>
        <w:rPr>
          <w:rFonts w:ascii="Times New Roman" w:eastAsia="宋体" w:hAnsi="Times New Roman" w:cs="Times New Roman"/>
          <w:sz w:val="24"/>
        </w:rPr>
        <w:t>万余篇）约增长</w:t>
      </w:r>
      <w:r>
        <w:rPr>
          <w:rFonts w:ascii="Times New Roman" w:eastAsia="宋体" w:hAnsi="Times New Roman" w:cs="Times New Roman"/>
          <w:sz w:val="24"/>
        </w:rPr>
        <w:t>11%</w:t>
      </w:r>
      <w:r>
        <w:rPr>
          <w:rFonts w:ascii="Times New Roman" w:eastAsia="宋体" w:hAnsi="Times New Roman" w:cs="Times New Roman"/>
          <w:sz w:val="24"/>
        </w:rPr>
        <w:t>；</w:t>
      </w:r>
      <w:proofErr w:type="spellStart"/>
      <w:r>
        <w:rPr>
          <w:rFonts w:ascii="Times New Roman" w:eastAsia="宋体" w:hAnsi="Times New Roman" w:cs="Times New Roman"/>
          <w:sz w:val="24"/>
        </w:rPr>
        <w:t>WoS</w:t>
      </w:r>
      <w:proofErr w:type="spellEnd"/>
      <w:r>
        <w:rPr>
          <w:rFonts w:ascii="Times New Roman" w:eastAsia="宋体" w:hAnsi="Times New Roman" w:cs="Times New Roman"/>
          <w:sz w:val="24"/>
        </w:rPr>
        <w:t>核心合集收录共收录</w:t>
      </w:r>
      <w:r>
        <w:rPr>
          <w:rFonts w:ascii="Times New Roman" w:eastAsia="宋体" w:hAnsi="Times New Roman" w:cs="Times New Roman"/>
          <w:sz w:val="24"/>
        </w:rPr>
        <w:t>21848</w:t>
      </w:r>
      <w:r>
        <w:rPr>
          <w:rFonts w:ascii="Times New Roman" w:eastAsia="宋体" w:hAnsi="Times New Roman" w:cs="Times New Roman"/>
          <w:sz w:val="24"/>
        </w:rPr>
        <w:t>本期刊，中国大陆地区共有</w:t>
      </w:r>
      <w:r>
        <w:rPr>
          <w:rFonts w:ascii="Times New Roman" w:eastAsia="宋体" w:hAnsi="Times New Roman" w:cs="Times New Roman"/>
          <w:sz w:val="24"/>
        </w:rPr>
        <w:t>514</w:t>
      </w:r>
      <w:r>
        <w:rPr>
          <w:rFonts w:ascii="Times New Roman" w:eastAsia="宋体" w:hAnsi="Times New Roman" w:cs="Times New Roman"/>
          <w:sz w:val="24"/>
        </w:rPr>
        <w:t>本期刊被赋予影响因子，位居</w:t>
      </w:r>
      <w:r>
        <w:rPr>
          <w:rFonts w:ascii="Times New Roman" w:eastAsia="宋体" w:hAnsi="Times New Roman" w:cs="Times New Roman"/>
          <w:sz w:val="24"/>
        </w:rPr>
        <w:t>Q1</w:t>
      </w:r>
      <w:r>
        <w:rPr>
          <w:rFonts w:ascii="Times New Roman" w:eastAsia="宋体" w:hAnsi="Times New Roman" w:cs="Times New Roman"/>
          <w:sz w:val="24"/>
        </w:rPr>
        <w:t>区的期刊仅有</w:t>
      </w:r>
      <w:r>
        <w:rPr>
          <w:rFonts w:ascii="Times New Roman" w:eastAsia="宋体" w:hAnsi="Times New Roman" w:cs="Times New Roman"/>
          <w:sz w:val="24"/>
        </w:rPr>
        <w:t>272</w:t>
      </w:r>
      <w:r>
        <w:rPr>
          <w:rFonts w:ascii="Times New Roman" w:eastAsia="宋体" w:hAnsi="Times New Roman" w:cs="Times New Roman"/>
          <w:sz w:val="24"/>
        </w:rPr>
        <w:t>本</w:t>
      </w:r>
      <w:r>
        <w:rPr>
          <w:rFonts w:ascii="Times New Roman" w:eastAsia="宋体" w:hAnsi="Times New Roman" w:cs="Times New Roman"/>
          <w:sz w:val="24"/>
          <w:vertAlign w:val="superscript"/>
        </w:rPr>
        <w:t>[</w:t>
      </w:r>
      <w:r w:rsidR="00AC0678">
        <w:rPr>
          <w:rFonts w:ascii="Times New Roman" w:eastAsia="宋体" w:hAnsi="Times New Roman" w:cs="Times New Roman"/>
          <w:sz w:val="24"/>
          <w:vertAlign w:val="superscript"/>
        </w:rPr>
        <w:t>30</w:t>
      </w:r>
      <w:r w:rsidR="00502BD3">
        <w:rPr>
          <w:rFonts w:ascii="Times New Roman" w:eastAsia="宋体" w:hAnsi="Times New Roman" w:cs="Times New Roman" w:hint="eastAsia"/>
          <w:sz w:val="24"/>
          <w:vertAlign w:val="superscript"/>
        </w:rPr>
        <w:t>]</w:t>
      </w:r>
      <w:r>
        <w:rPr>
          <w:rFonts w:ascii="Times New Roman" w:eastAsia="宋体" w:hAnsi="Times New Roman" w:cs="Times New Roman"/>
          <w:sz w:val="24"/>
        </w:rPr>
        <w:t>。显然，办刊人应主动施为，主动建设更多的中国期刊、更多的顶级期刊，承接这些优质稿源。</w:t>
      </w:r>
    </w:p>
    <w:p w14:paraId="44E7CEAD" w14:textId="77777777" w:rsidR="00846699" w:rsidRDefault="009376DB">
      <w:pPr>
        <w:spacing w:line="360" w:lineRule="auto"/>
        <w:ind w:firstLine="420"/>
        <w:rPr>
          <w:rFonts w:ascii="Times New Roman" w:eastAsia="宋体" w:hAnsi="Times New Roman" w:cs="Times New Roman"/>
          <w:sz w:val="24"/>
        </w:rPr>
      </w:pPr>
      <w:r>
        <w:rPr>
          <w:rFonts w:ascii="Times New Roman" w:eastAsia="宋体" w:hAnsi="Times New Roman" w:cs="Times New Roman" w:hint="eastAsia"/>
          <w:sz w:val="24"/>
        </w:rPr>
        <w:t>第四，</w:t>
      </w:r>
      <w:r>
        <w:rPr>
          <w:rFonts w:ascii="Times New Roman" w:eastAsia="宋体" w:hAnsi="Times New Roman" w:cs="Times New Roman"/>
          <w:sz w:val="24"/>
        </w:rPr>
        <w:t>建设顶级期刊要注重建设的根本性。论文是学术期刊的根本。内容为</w:t>
      </w:r>
      <w:r>
        <w:rPr>
          <w:rFonts w:ascii="Times New Roman" w:eastAsia="宋体" w:hAnsi="Times New Roman" w:cs="Times New Roman"/>
          <w:sz w:val="24"/>
        </w:rPr>
        <w:t xml:space="preserve"> </w:t>
      </w:r>
      <w:r>
        <w:rPr>
          <w:rFonts w:ascii="Times New Roman" w:eastAsia="宋体" w:hAnsi="Times New Roman" w:cs="Times New Roman"/>
          <w:sz w:val="24"/>
        </w:rPr>
        <w:t>王，关键在如何提高期刊论文的内容质量。数据显示，</w:t>
      </w:r>
      <w:r>
        <w:rPr>
          <w:rFonts w:ascii="Times New Roman" w:eastAsia="宋体" w:hAnsi="Times New Roman" w:cs="Times New Roman"/>
          <w:sz w:val="24"/>
        </w:rPr>
        <w:t xml:space="preserve">2022 </w:t>
      </w:r>
      <w:r>
        <w:rPr>
          <w:rFonts w:ascii="Times New Roman" w:eastAsia="宋体" w:hAnsi="Times New Roman" w:cs="Times New Roman"/>
          <w:sz w:val="24"/>
        </w:rPr>
        <w:t>年中国在各学科最具影响力期刊上发表的论文数占世界总量的</w:t>
      </w:r>
      <w:r>
        <w:rPr>
          <w:rFonts w:ascii="Times New Roman" w:eastAsia="宋体" w:hAnsi="Times New Roman" w:cs="Times New Roman"/>
          <w:sz w:val="24"/>
        </w:rPr>
        <w:t>30.3%</w:t>
      </w:r>
      <w:r>
        <w:rPr>
          <w:rFonts w:ascii="Times New Roman" w:eastAsia="宋体" w:hAnsi="Times New Roman" w:cs="Times New Roman"/>
          <w:sz w:val="24"/>
        </w:rPr>
        <w:t>，首次超过美国排名世界第</w:t>
      </w:r>
      <w:r>
        <w:rPr>
          <w:rFonts w:ascii="Times New Roman" w:eastAsia="宋体" w:hAnsi="Times New Roman" w:cs="Times New Roman"/>
          <w:sz w:val="24"/>
        </w:rPr>
        <w:t xml:space="preserve"> 1 </w:t>
      </w:r>
      <w:r>
        <w:rPr>
          <w:rFonts w:ascii="Times New Roman" w:eastAsia="宋体" w:hAnsi="Times New Roman" w:cs="Times New Roman"/>
          <w:sz w:val="24"/>
        </w:rPr>
        <w:t>位。按第一作者第一单位统计分析结果，论文发表数量和被引用次数均排在世界第</w:t>
      </w:r>
      <w:r>
        <w:rPr>
          <w:rFonts w:ascii="Times New Roman" w:eastAsia="宋体" w:hAnsi="Times New Roman" w:cs="Times New Roman"/>
          <w:sz w:val="24"/>
        </w:rPr>
        <w:t>1</w:t>
      </w:r>
      <w:r>
        <w:rPr>
          <w:rFonts w:ascii="Times New Roman" w:eastAsia="宋体" w:hAnsi="Times New Roman" w:cs="Times New Roman"/>
          <w:sz w:val="24"/>
        </w:rPr>
        <w:t>位</w:t>
      </w:r>
      <w:r>
        <w:rPr>
          <w:rFonts w:ascii="Times New Roman" w:eastAsia="宋体" w:hAnsi="Times New Roman" w:cs="Times New Roman"/>
          <w:sz w:val="24"/>
          <w:vertAlign w:val="superscript"/>
        </w:rPr>
        <w:t>[31]</w:t>
      </w:r>
      <w:r>
        <w:rPr>
          <w:rFonts w:ascii="Times New Roman" w:eastAsia="宋体" w:hAnsi="Times New Roman" w:cs="Times New Roman"/>
          <w:sz w:val="24"/>
        </w:rPr>
        <w:t xml:space="preserve"> </w:t>
      </w:r>
      <w:r>
        <w:rPr>
          <w:rFonts w:ascii="Times New Roman" w:eastAsia="宋体" w:hAnsi="Times New Roman" w:cs="Times New Roman"/>
          <w:sz w:val="24"/>
        </w:rPr>
        <w:t>。截至</w:t>
      </w:r>
      <w:r>
        <w:rPr>
          <w:rFonts w:ascii="Times New Roman" w:eastAsia="宋体" w:hAnsi="Times New Roman" w:cs="Times New Roman"/>
          <w:sz w:val="24"/>
        </w:rPr>
        <w:t>2022</w:t>
      </w:r>
      <w:r>
        <w:rPr>
          <w:rFonts w:ascii="Times New Roman" w:eastAsia="宋体" w:hAnsi="Times New Roman" w:cs="Times New Roman"/>
          <w:sz w:val="24"/>
        </w:rPr>
        <w:t>年</w:t>
      </w:r>
      <w:r>
        <w:rPr>
          <w:rFonts w:ascii="Times New Roman" w:eastAsia="宋体" w:hAnsi="Times New Roman" w:cs="Times New Roman"/>
          <w:sz w:val="24"/>
        </w:rPr>
        <w:t>9</w:t>
      </w:r>
      <w:r>
        <w:rPr>
          <w:rFonts w:ascii="Times New Roman" w:eastAsia="宋体" w:hAnsi="Times New Roman" w:cs="Times New Roman"/>
          <w:sz w:val="24"/>
        </w:rPr>
        <w:t>月，中国的热点论文数为</w:t>
      </w:r>
      <w:r>
        <w:rPr>
          <w:rFonts w:ascii="Times New Roman" w:eastAsia="宋体" w:hAnsi="Times New Roman" w:cs="Times New Roman"/>
          <w:sz w:val="24"/>
        </w:rPr>
        <w:t>1808</w:t>
      </w:r>
      <w:r>
        <w:rPr>
          <w:rFonts w:ascii="Times New Roman" w:eastAsia="宋体" w:hAnsi="Times New Roman" w:cs="Times New Roman"/>
          <w:sz w:val="24"/>
        </w:rPr>
        <w:t>篇，占世界总量的</w:t>
      </w:r>
      <w:r>
        <w:rPr>
          <w:rFonts w:ascii="Times New Roman" w:eastAsia="宋体" w:hAnsi="Times New Roman" w:cs="Times New Roman"/>
          <w:sz w:val="24"/>
        </w:rPr>
        <w:t>41.7%</w:t>
      </w:r>
      <w:r>
        <w:rPr>
          <w:rFonts w:ascii="Times New Roman" w:eastAsia="宋体" w:hAnsi="Times New Roman" w:cs="Times New Roman"/>
          <w:sz w:val="24"/>
        </w:rPr>
        <w:t>，数量比</w:t>
      </w:r>
      <w:r>
        <w:rPr>
          <w:rFonts w:ascii="Times New Roman" w:eastAsia="宋体" w:hAnsi="Times New Roman" w:cs="Times New Roman"/>
          <w:sz w:val="24"/>
        </w:rPr>
        <w:t>2021</w:t>
      </w:r>
      <w:r>
        <w:rPr>
          <w:rFonts w:ascii="Times New Roman" w:eastAsia="宋体" w:hAnsi="Times New Roman" w:cs="Times New Roman"/>
          <w:sz w:val="24"/>
        </w:rPr>
        <w:t>年统计时增加了</w:t>
      </w:r>
      <w:r>
        <w:rPr>
          <w:rFonts w:ascii="Times New Roman" w:eastAsia="宋体" w:hAnsi="Times New Roman" w:cs="Times New Roman"/>
          <w:sz w:val="24"/>
        </w:rPr>
        <w:t>19.3%</w:t>
      </w:r>
      <w:r>
        <w:rPr>
          <w:rFonts w:ascii="Times New Roman" w:eastAsia="宋体" w:hAnsi="Times New Roman" w:cs="Times New Roman"/>
          <w:sz w:val="24"/>
        </w:rPr>
        <w:t>，世界排名升至第</w:t>
      </w:r>
      <w:r>
        <w:rPr>
          <w:rFonts w:ascii="Times New Roman" w:eastAsia="宋体" w:hAnsi="Times New Roman" w:cs="Times New Roman"/>
          <w:sz w:val="24"/>
        </w:rPr>
        <w:t>1</w:t>
      </w:r>
      <w:r>
        <w:rPr>
          <w:rFonts w:ascii="Times New Roman" w:eastAsia="宋体" w:hAnsi="Times New Roman" w:cs="Times New Roman"/>
          <w:sz w:val="24"/>
        </w:rPr>
        <w:t>位</w:t>
      </w:r>
      <w:r>
        <w:rPr>
          <w:rFonts w:ascii="Times New Roman" w:eastAsia="宋体" w:hAnsi="Times New Roman" w:cs="Times New Roman"/>
          <w:sz w:val="24"/>
          <w:vertAlign w:val="superscript"/>
        </w:rPr>
        <w:t>[32]</w:t>
      </w:r>
      <w:r>
        <w:rPr>
          <w:rFonts w:ascii="Times New Roman" w:eastAsia="宋体" w:hAnsi="Times New Roman" w:cs="Times New Roman"/>
          <w:sz w:val="24"/>
        </w:rPr>
        <w:t>。但这些高热点论文却大量发表国外期刊，这显然是与我们当前大力建设的顶级期刊的目标相悖。国内期刊如何替代这些国外期刊，发表更多的高被引论文，是从目前来看最直接的建设顶级期刊的方法之一。</w:t>
      </w:r>
    </w:p>
    <w:p w14:paraId="3CA73DD4" w14:textId="1BE7684A" w:rsidR="00846699" w:rsidRDefault="009376DB">
      <w:pPr>
        <w:spacing w:line="360" w:lineRule="auto"/>
        <w:ind w:firstLine="420"/>
        <w:rPr>
          <w:rFonts w:ascii="Times New Roman" w:eastAsia="宋体" w:hAnsi="Times New Roman" w:cs="Times New Roman"/>
          <w:sz w:val="24"/>
        </w:rPr>
      </w:pPr>
      <w:r>
        <w:rPr>
          <w:rFonts w:ascii="Times New Roman" w:eastAsia="宋体" w:hAnsi="Times New Roman" w:cs="Times New Roman"/>
          <w:sz w:val="24"/>
        </w:rPr>
        <w:t>第五，建设顶级期刊要注重布局的差异性。既然是后发，那就有优势，不是顺其自然，而是有的放矢。</w:t>
      </w:r>
      <w:proofErr w:type="spellStart"/>
      <w:r>
        <w:rPr>
          <w:rFonts w:ascii="Times New Roman" w:eastAsia="宋体" w:hAnsi="Times New Roman" w:cs="Times New Roman"/>
          <w:sz w:val="24"/>
        </w:rPr>
        <w:t>WoS</w:t>
      </w:r>
      <w:proofErr w:type="spellEnd"/>
      <w:r>
        <w:rPr>
          <w:rFonts w:ascii="Times New Roman" w:eastAsia="宋体" w:hAnsi="Times New Roman" w:cs="Times New Roman"/>
          <w:sz w:val="24"/>
        </w:rPr>
        <w:t>数据库分类中，还有很多分类没有中国期刊身影；即便有收录中国期刊的类别，中国期刊的声音也很小，表现为发文量小、影响力</w:t>
      </w:r>
      <w:r>
        <w:rPr>
          <w:rFonts w:ascii="Times New Roman" w:eastAsia="宋体" w:hAnsi="Times New Roman" w:cs="Times New Roman"/>
          <w:sz w:val="24"/>
        </w:rPr>
        <w:lastRenderedPageBreak/>
        <w:t>低。国家除卓越行动计划通过各级期刊目标设定、高起点新刊重点支持方向等有意识的在推进我国期刊建设，还可以通过回流、购买单刊、并购海外出版社等方式，重点考虑我国期刊较少、较弱的领域推动我国期刊布局。不同于国际期刊市场的国际出版公司、学协会主导办刊，中国的举国体制是可以帮助我国的科技期刊后发精准定位，尽快弥补差距，实现赶超的。</w:t>
      </w:r>
    </w:p>
    <w:p w14:paraId="1798B055" w14:textId="1DC78958" w:rsidR="00486D8D" w:rsidRDefault="00486D8D">
      <w:pPr>
        <w:spacing w:line="360" w:lineRule="auto"/>
        <w:ind w:firstLine="420"/>
        <w:rPr>
          <w:rFonts w:ascii="Times New Roman" w:eastAsia="宋体" w:hAnsi="Times New Roman" w:cs="Times New Roman"/>
          <w:sz w:val="24"/>
        </w:rPr>
      </w:pPr>
      <w:r>
        <w:rPr>
          <w:rFonts w:ascii="Times New Roman" w:eastAsia="宋体" w:hAnsi="Times New Roman" w:cs="Times New Roman" w:hint="eastAsia"/>
          <w:sz w:val="24"/>
        </w:rPr>
        <w:t>第六、建设顶级期刊要注重评价体系的自主性。</w:t>
      </w:r>
      <w:r w:rsidRPr="00920DD6">
        <w:rPr>
          <w:rFonts w:ascii="Times New Roman" w:eastAsia="宋体" w:hAnsi="Times New Roman" w:cs="Times New Roman"/>
          <w:sz w:val="24"/>
        </w:rPr>
        <w:t>在中国加快建设世界一流科技期刊的进程中，</w:t>
      </w:r>
      <w:r w:rsidR="00B6000A">
        <w:rPr>
          <w:rFonts w:ascii="Times New Roman" w:eastAsia="宋体" w:hAnsi="Times New Roman" w:cs="Times New Roman" w:hint="eastAsia"/>
          <w:sz w:val="24"/>
        </w:rPr>
        <w:t>“</w:t>
      </w:r>
      <w:r w:rsidRPr="00920DD6">
        <w:rPr>
          <w:rFonts w:ascii="Times New Roman" w:eastAsia="宋体" w:hAnsi="Times New Roman" w:cs="Times New Roman"/>
          <w:sz w:val="24"/>
        </w:rPr>
        <w:t>评价体系的自主性</w:t>
      </w:r>
      <w:r w:rsidR="00B6000A">
        <w:rPr>
          <w:rFonts w:ascii="Times New Roman" w:eastAsia="宋体" w:hAnsi="Times New Roman" w:cs="Times New Roman" w:hint="eastAsia"/>
          <w:sz w:val="24"/>
        </w:rPr>
        <w:t>”</w:t>
      </w:r>
      <w:r w:rsidRPr="00920DD6">
        <w:rPr>
          <w:rFonts w:ascii="Times New Roman" w:eastAsia="宋体" w:hAnsi="Times New Roman" w:cs="Times New Roman"/>
          <w:sz w:val="24"/>
        </w:rPr>
        <w:t>是</w:t>
      </w:r>
      <w:r w:rsidRPr="00920DD6">
        <w:rPr>
          <w:rFonts w:ascii="Times New Roman" w:eastAsia="宋体" w:hAnsi="Times New Roman" w:cs="Times New Roman" w:hint="eastAsia"/>
          <w:sz w:val="24"/>
        </w:rPr>
        <w:t>当前亟需思考的</w:t>
      </w:r>
      <w:r w:rsidRPr="00920DD6">
        <w:rPr>
          <w:rFonts w:ascii="Times New Roman" w:eastAsia="宋体" w:hAnsi="Times New Roman" w:cs="Times New Roman"/>
          <w:sz w:val="24"/>
        </w:rPr>
        <w:t>命题。长期以来，国内期刊的评价在很大程度上参照或依附于国际通行的定量指标，如影响因子、引用半衰期、</w:t>
      </w:r>
      <w:r w:rsidRPr="00920DD6">
        <w:rPr>
          <w:rFonts w:ascii="Times New Roman" w:eastAsia="宋体" w:hAnsi="Times New Roman" w:cs="Times New Roman"/>
          <w:sz w:val="24"/>
        </w:rPr>
        <w:t>JCR</w:t>
      </w:r>
      <w:r w:rsidRPr="00920DD6">
        <w:rPr>
          <w:rFonts w:ascii="Times New Roman" w:eastAsia="宋体" w:hAnsi="Times New Roman" w:cs="Times New Roman"/>
          <w:sz w:val="24"/>
        </w:rPr>
        <w:t>分区等。这些指标固然提供了可比较的标尺，但其底层逻辑与权重设置主要源自西方学术出版体系和评价文化，未必完全契合中国科技发展的阶段性特征、学科布局和语言环境。</w:t>
      </w:r>
      <w:r>
        <w:rPr>
          <w:rFonts w:ascii="Times New Roman" w:eastAsia="宋体" w:hAnsi="Times New Roman" w:cs="Times New Roman" w:hint="eastAsia"/>
          <w:sz w:val="24"/>
        </w:rPr>
        <w:t>评价体系的</w:t>
      </w:r>
      <w:r w:rsidRPr="00920DD6">
        <w:rPr>
          <w:rFonts w:ascii="Times New Roman" w:eastAsia="宋体" w:hAnsi="Times New Roman" w:cs="Times New Roman"/>
          <w:bCs/>
          <w:sz w:val="24"/>
        </w:rPr>
        <w:t>自主性不是</w:t>
      </w:r>
      <w:r w:rsidRPr="00920DD6">
        <w:rPr>
          <w:rFonts w:ascii="Times New Roman" w:eastAsia="宋体" w:hAnsi="Times New Roman" w:cs="Times New Roman" w:hint="eastAsia"/>
          <w:bCs/>
          <w:sz w:val="24"/>
        </w:rPr>
        <w:t>要</w:t>
      </w:r>
      <w:r w:rsidRPr="00920DD6">
        <w:rPr>
          <w:rFonts w:ascii="Times New Roman" w:eastAsia="宋体" w:hAnsi="Times New Roman" w:cs="Times New Roman"/>
          <w:bCs/>
          <w:sz w:val="24"/>
        </w:rPr>
        <w:t>自我封闭，而是定义权与话语权的回归</w:t>
      </w:r>
      <w:r w:rsidRPr="00920DD6">
        <w:rPr>
          <w:rFonts w:ascii="Times New Roman" w:eastAsia="宋体" w:hAnsi="Times New Roman" w:cs="Times New Roman" w:hint="eastAsia"/>
          <w:bCs/>
          <w:sz w:val="24"/>
        </w:rPr>
        <w:t>，这</w:t>
      </w:r>
      <w:r w:rsidRPr="00920DD6">
        <w:rPr>
          <w:rFonts w:ascii="Times New Roman" w:eastAsia="宋体" w:hAnsi="Times New Roman" w:cs="Times New Roman"/>
          <w:bCs/>
          <w:sz w:val="24"/>
        </w:rPr>
        <w:t>要求</w:t>
      </w:r>
      <w:r w:rsidRPr="00920DD6">
        <w:rPr>
          <w:rFonts w:ascii="Times New Roman" w:eastAsia="宋体" w:hAnsi="Times New Roman" w:cs="Times New Roman" w:hint="eastAsia"/>
          <w:bCs/>
          <w:sz w:val="24"/>
        </w:rPr>
        <w:t>中国办刊人建立</w:t>
      </w:r>
      <w:r w:rsidRPr="00920DD6">
        <w:rPr>
          <w:rFonts w:ascii="Times New Roman" w:eastAsia="宋体" w:hAnsi="Times New Roman" w:cs="Times New Roman"/>
          <w:bCs/>
          <w:sz w:val="24"/>
        </w:rPr>
        <w:t>符合期刊发展规律的内生评价机制</w:t>
      </w:r>
      <w:r w:rsidRPr="00920DD6">
        <w:rPr>
          <w:rFonts w:ascii="Times New Roman" w:eastAsia="宋体" w:hAnsi="Times New Roman" w:cs="Times New Roman" w:hint="eastAsia"/>
          <w:bCs/>
          <w:sz w:val="24"/>
        </w:rPr>
        <w:t>，</w:t>
      </w:r>
      <w:r w:rsidRPr="00920DD6">
        <w:rPr>
          <w:rFonts w:ascii="Times New Roman" w:eastAsia="宋体" w:hAnsi="Times New Roman" w:cs="Times New Roman"/>
          <w:bCs/>
          <w:sz w:val="24"/>
        </w:rPr>
        <w:t>平衡</w:t>
      </w:r>
      <w:r w:rsidR="00B6000A">
        <w:rPr>
          <w:rFonts w:ascii="Times New Roman" w:eastAsia="宋体" w:hAnsi="Times New Roman" w:cs="Times New Roman" w:hint="eastAsia"/>
          <w:bCs/>
          <w:sz w:val="24"/>
        </w:rPr>
        <w:t>“</w:t>
      </w:r>
      <w:r w:rsidRPr="00920DD6">
        <w:rPr>
          <w:rFonts w:ascii="Times New Roman" w:eastAsia="宋体" w:hAnsi="Times New Roman" w:cs="Times New Roman"/>
          <w:bCs/>
          <w:sz w:val="24"/>
        </w:rPr>
        <w:t>中国特色</w:t>
      </w:r>
      <w:r w:rsidR="00B6000A">
        <w:rPr>
          <w:rFonts w:ascii="Times New Roman" w:eastAsia="宋体" w:hAnsi="Times New Roman" w:cs="Times New Roman" w:hint="eastAsia"/>
          <w:bCs/>
          <w:sz w:val="24"/>
        </w:rPr>
        <w:t>”</w:t>
      </w:r>
      <w:r w:rsidRPr="00920DD6">
        <w:rPr>
          <w:rFonts w:ascii="Times New Roman" w:eastAsia="宋体" w:hAnsi="Times New Roman" w:cs="Times New Roman"/>
          <w:bCs/>
          <w:sz w:val="24"/>
        </w:rPr>
        <w:t>与</w:t>
      </w:r>
      <w:r w:rsidR="00B6000A">
        <w:rPr>
          <w:rFonts w:ascii="Times New Roman" w:eastAsia="宋体" w:hAnsi="Times New Roman" w:cs="Times New Roman" w:hint="eastAsia"/>
          <w:bCs/>
          <w:sz w:val="24"/>
        </w:rPr>
        <w:t>“</w:t>
      </w:r>
      <w:r w:rsidRPr="00920DD6">
        <w:rPr>
          <w:rFonts w:ascii="Times New Roman" w:eastAsia="宋体" w:hAnsi="Times New Roman" w:cs="Times New Roman"/>
          <w:bCs/>
          <w:sz w:val="24"/>
        </w:rPr>
        <w:t>国际共识</w:t>
      </w:r>
      <w:r w:rsidR="00B6000A">
        <w:rPr>
          <w:rFonts w:ascii="Times New Roman" w:eastAsia="宋体" w:hAnsi="Times New Roman" w:cs="Times New Roman" w:hint="eastAsia"/>
          <w:bCs/>
          <w:sz w:val="24"/>
        </w:rPr>
        <w:t>”</w:t>
      </w:r>
      <w:r w:rsidRPr="00920DD6">
        <w:rPr>
          <w:rFonts w:ascii="Times New Roman" w:eastAsia="宋体" w:hAnsi="Times New Roman" w:cs="Times New Roman" w:hint="eastAsia"/>
          <w:bCs/>
          <w:sz w:val="24"/>
        </w:rPr>
        <w:t>，需要</w:t>
      </w:r>
      <w:r w:rsidRPr="00920DD6">
        <w:rPr>
          <w:rFonts w:ascii="Times New Roman" w:eastAsia="宋体" w:hAnsi="Times New Roman" w:cs="Times New Roman"/>
          <w:bCs/>
          <w:sz w:val="24"/>
        </w:rPr>
        <w:t>制度和资源的长期支撑</w:t>
      </w:r>
      <w:r>
        <w:rPr>
          <w:rFonts w:ascii="Times New Roman" w:eastAsia="宋体" w:hAnsi="Times New Roman" w:cs="Times New Roman" w:hint="eastAsia"/>
          <w:bCs/>
          <w:sz w:val="24"/>
        </w:rPr>
        <w:t>。自主性评价的</w:t>
      </w:r>
      <w:r w:rsidRPr="00920DD6">
        <w:rPr>
          <w:rFonts w:ascii="Times New Roman" w:eastAsia="宋体" w:hAnsi="Times New Roman" w:cs="Times New Roman"/>
          <w:sz w:val="24"/>
        </w:rPr>
        <w:t>本质是让中国期刊不再被动接受外部标尺的衡量，而是成为学术质量定义和评判的主动参与者。这一过程必然充满挑战</w:t>
      </w:r>
      <w:r>
        <w:rPr>
          <w:rFonts w:ascii="Times New Roman" w:eastAsia="宋体" w:hAnsi="Times New Roman" w:cs="Times New Roman" w:hint="eastAsia"/>
          <w:sz w:val="24"/>
        </w:rPr>
        <w:t>，要求中国办刊人主动融入国家学术出版界，</w:t>
      </w:r>
      <w:r w:rsidRPr="00920DD6">
        <w:rPr>
          <w:rFonts w:ascii="Times New Roman" w:eastAsia="宋体" w:hAnsi="Times New Roman" w:cs="Times New Roman"/>
          <w:sz w:val="24"/>
        </w:rPr>
        <w:t>既要克服指标依赖的惯性，又要在国际学术圈中建立公信力</w:t>
      </w:r>
      <w:r>
        <w:rPr>
          <w:rFonts w:ascii="Times New Roman" w:eastAsia="宋体" w:hAnsi="Times New Roman" w:cs="Times New Roman" w:hint="eastAsia"/>
          <w:sz w:val="24"/>
        </w:rPr>
        <w:t>，</w:t>
      </w:r>
      <w:r w:rsidRPr="00920DD6">
        <w:rPr>
          <w:rFonts w:ascii="Times New Roman" w:eastAsia="宋体" w:hAnsi="Times New Roman" w:cs="Times New Roman"/>
          <w:sz w:val="24"/>
        </w:rPr>
        <w:t>为全球知识生产贡献独特的评价智慧。中国办刊人应当</w:t>
      </w:r>
      <w:r>
        <w:rPr>
          <w:rFonts w:ascii="Times New Roman" w:eastAsia="宋体" w:hAnsi="Times New Roman" w:cs="Times New Roman" w:hint="eastAsia"/>
          <w:sz w:val="24"/>
        </w:rPr>
        <w:t>思考</w:t>
      </w:r>
      <w:r w:rsidRPr="00920DD6">
        <w:rPr>
          <w:rFonts w:ascii="Times New Roman" w:eastAsia="宋体" w:hAnsi="Times New Roman" w:cs="Times New Roman"/>
          <w:sz w:val="24"/>
        </w:rPr>
        <w:t>从</w:t>
      </w:r>
      <w:r w:rsidR="00B6000A">
        <w:rPr>
          <w:rFonts w:ascii="Times New Roman" w:eastAsia="宋体" w:hAnsi="Times New Roman" w:cs="Times New Roman" w:hint="eastAsia"/>
          <w:sz w:val="24"/>
        </w:rPr>
        <w:t>“</w:t>
      </w:r>
      <w:r w:rsidRPr="00920DD6">
        <w:rPr>
          <w:rFonts w:ascii="Times New Roman" w:eastAsia="宋体" w:hAnsi="Times New Roman" w:cs="Times New Roman"/>
          <w:sz w:val="24"/>
        </w:rPr>
        <w:t>如何被评价</w:t>
      </w:r>
      <w:r w:rsidR="00B6000A">
        <w:rPr>
          <w:rFonts w:ascii="Times New Roman" w:eastAsia="宋体" w:hAnsi="Times New Roman" w:cs="Times New Roman" w:hint="eastAsia"/>
          <w:sz w:val="24"/>
        </w:rPr>
        <w:t>”</w:t>
      </w:r>
      <w:r w:rsidRPr="00920DD6">
        <w:rPr>
          <w:rFonts w:ascii="Times New Roman" w:eastAsia="宋体" w:hAnsi="Times New Roman" w:cs="Times New Roman"/>
          <w:sz w:val="24"/>
        </w:rPr>
        <w:t>转向</w:t>
      </w:r>
      <w:r w:rsidR="00B6000A">
        <w:rPr>
          <w:rFonts w:ascii="Times New Roman" w:eastAsia="宋体" w:hAnsi="Times New Roman" w:cs="Times New Roman" w:hint="eastAsia"/>
          <w:sz w:val="24"/>
        </w:rPr>
        <w:t>“</w:t>
      </w:r>
      <w:r w:rsidRPr="00920DD6">
        <w:rPr>
          <w:rFonts w:ascii="Times New Roman" w:eastAsia="宋体" w:hAnsi="Times New Roman" w:cs="Times New Roman"/>
          <w:sz w:val="24"/>
        </w:rPr>
        <w:t>如何更好地评价</w:t>
      </w:r>
      <w:r w:rsidR="00B6000A">
        <w:rPr>
          <w:rFonts w:ascii="Times New Roman" w:eastAsia="宋体" w:hAnsi="Times New Roman" w:cs="Times New Roman" w:hint="eastAsia"/>
          <w:sz w:val="24"/>
        </w:rPr>
        <w:t>”</w:t>
      </w:r>
      <w:r w:rsidRPr="00920DD6">
        <w:rPr>
          <w:rFonts w:ascii="Times New Roman" w:eastAsia="宋体" w:hAnsi="Times New Roman" w:cs="Times New Roman"/>
          <w:sz w:val="24"/>
        </w:rPr>
        <w:t>，最终实现从追随者到规则共建者的角色跃迁。</w:t>
      </w:r>
    </w:p>
    <w:p w14:paraId="16C17200" w14:textId="77777777" w:rsidR="00846699" w:rsidRPr="00B6000A" w:rsidRDefault="00846699">
      <w:pPr>
        <w:spacing w:line="360" w:lineRule="auto"/>
        <w:rPr>
          <w:rFonts w:ascii="Times New Roman" w:eastAsia="宋体" w:hAnsi="Times New Roman" w:cs="Times New Roman"/>
          <w:sz w:val="24"/>
        </w:rPr>
      </w:pPr>
    </w:p>
    <w:p w14:paraId="1D2F84DA" w14:textId="0FB56B46" w:rsidR="00846699" w:rsidRDefault="00502BD3">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5 </w:t>
      </w:r>
      <w:r w:rsidR="009376DB">
        <w:rPr>
          <w:rFonts w:ascii="Times New Roman" w:eastAsia="宋体" w:hAnsi="Times New Roman" w:cs="Times New Roman"/>
          <w:sz w:val="24"/>
        </w:rPr>
        <w:t>结语</w:t>
      </w:r>
    </w:p>
    <w:p w14:paraId="253E9C82" w14:textId="0D3A5E58"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t>本文分析了顶级科技期刊的概念和内涵，并根据调研问卷</w:t>
      </w:r>
      <w:r>
        <w:rPr>
          <w:rFonts w:ascii="Times New Roman" w:eastAsia="宋体" w:hAnsi="Times New Roman" w:cs="Times New Roman"/>
          <w:sz w:val="24"/>
        </w:rPr>
        <w:t>3</w:t>
      </w:r>
      <w:r>
        <w:rPr>
          <w:rFonts w:ascii="Times New Roman" w:eastAsia="宋体" w:hAnsi="Times New Roman" w:cs="Times New Roman"/>
          <w:sz w:val="24"/>
        </w:rPr>
        <w:t>个部分</w:t>
      </w:r>
      <w:r>
        <w:rPr>
          <w:rFonts w:ascii="Times New Roman" w:eastAsia="宋体" w:hAnsi="Times New Roman" w:cs="Times New Roman"/>
          <w:sz w:val="24"/>
        </w:rPr>
        <w:t>34</w:t>
      </w:r>
      <w:r>
        <w:rPr>
          <w:rFonts w:ascii="Times New Roman" w:eastAsia="宋体" w:hAnsi="Times New Roman" w:cs="Times New Roman"/>
          <w:sz w:val="24"/>
        </w:rPr>
        <w:t>道问题，从编辑和教授两个群体不同角度对顶级期刊的特征进行了分析，并给出了我国建设顶级期刊的建议，即应充分考虑编辑与</w:t>
      </w:r>
      <w:r w:rsidR="00B6000A">
        <w:rPr>
          <w:rFonts w:ascii="Times New Roman" w:eastAsia="宋体" w:hAnsi="Times New Roman" w:cs="Times New Roman"/>
          <w:sz w:val="24"/>
        </w:rPr>
        <w:t>教授</w:t>
      </w:r>
      <w:r>
        <w:rPr>
          <w:rFonts w:ascii="Times New Roman" w:eastAsia="宋体" w:hAnsi="Times New Roman" w:cs="Times New Roman"/>
          <w:sz w:val="24"/>
        </w:rPr>
        <w:t>对于顶级期刊的不同认知、充分尊重顶级期刊长成长周期、充分调动期刊利益攸关者的主动性、充分考虑顶级期刊的内容本质、充分运用举国体制快速弥补差距等。研究也存在不足，即样本数仍然不够，没有国外样本</w:t>
      </w:r>
      <w:r w:rsidR="00B6000A">
        <w:rPr>
          <w:rFonts w:ascii="Times New Roman" w:eastAsia="宋体" w:hAnsi="Times New Roman" w:cs="Times New Roman" w:hint="eastAsia"/>
          <w:sz w:val="24"/>
        </w:rPr>
        <w:t>，没有覆盖普通作者、读者。一方面，</w:t>
      </w:r>
      <w:r>
        <w:rPr>
          <w:rFonts w:ascii="Times New Roman" w:eastAsia="宋体" w:hAnsi="Times New Roman" w:cs="Times New Roman"/>
          <w:sz w:val="24"/>
        </w:rPr>
        <w:t>由于国内外办刊模式、环境以及发展历程均不一样，国外期刊编辑的观点与国内编辑的观点也应存在异同</w:t>
      </w:r>
      <w:r w:rsidR="00B6000A">
        <w:rPr>
          <w:rFonts w:ascii="Times New Roman" w:eastAsia="宋体" w:hAnsi="Times New Roman" w:cs="Times New Roman" w:hint="eastAsia"/>
          <w:sz w:val="24"/>
        </w:rPr>
        <w:t>；另一方面，调研对象不够全面，仅编辑和教授群体被调研，其反映的观点可能不能代表全局。上述这些局限</w:t>
      </w:r>
      <w:r>
        <w:rPr>
          <w:rFonts w:ascii="Times New Roman" w:eastAsia="宋体" w:hAnsi="Times New Roman" w:cs="Times New Roman"/>
          <w:sz w:val="24"/>
        </w:rPr>
        <w:t>也许会</w:t>
      </w:r>
      <w:r w:rsidR="00B6000A">
        <w:rPr>
          <w:rFonts w:ascii="Times New Roman" w:eastAsia="宋体" w:hAnsi="Times New Roman" w:cs="Times New Roman" w:hint="eastAsia"/>
          <w:sz w:val="24"/>
        </w:rPr>
        <w:t>影响</w:t>
      </w:r>
      <w:r>
        <w:rPr>
          <w:rFonts w:ascii="Times New Roman" w:eastAsia="宋体" w:hAnsi="Times New Roman" w:cs="Times New Roman"/>
          <w:sz w:val="24"/>
        </w:rPr>
        <w:t>本文结论</w:t>
      </w:r>
      <w:r w:rsidR="00B6000A">
        <w:rPr>
          <w:rFonts w:ascii="Times New Roman" w:eastAsia="宋体" w:hAnsi="Times New Roman" w:cs="Times New Roman" w:hint="eastAsia"/>
          <w:sz w:val="24"/>
        </w:rPr>
        <w:t>的准确性</w:t>
      </w:r>
      <w:r>
        <w:rPr>
          <w:rFonts w:ascii="Times New Roman" w:eastAsia="宋体" w:hAnsi="Times New Roman" w:cs="Times New Roman"/>
          <w:sz w:val="24"/>
        </w:rPr>
        <w:t>。</w:t>
      </w:r>
    </w:p>
    <w:p w14:paraId="13B51FAB" w14:textId="77777777" w:rsidR="00846699" w:rsidRDefault="00846699">
      <w:pPr>
        <w:ind w:firstLineChars="200" w:firstLine="420"/>
        <w:rPr>
          <w:rFonts w:ascii="Times New Roman" w:eastAsia="宋体" w:hAnsi="Times New Roman" w:cs="Times New Roman"/>
          <w:szCs w:val="21"/>
        </w:rPr>
      </w:pPr>
    </w:p>
    <w:p w14:paraId="276C5333" w14:textId="77777777" w:rsidR="00846699" w:rsidRDefault="00846699">
      <w:pPr>
        <w:jc w:val="center"/>
        <w:rPr>
          <w:rFonts w:ascii="黑体" w:eastAsia="黑体" w:hAnsi="黑体" w:cs="黑体"/>
          <w:szCs w:val="21"/>
        </w:rPr>
      </w:pPr>
    </w:p>
    <w:p w14:paraId="7AC882F6" w14:textId="77777777" w:rsidR="00846699" w:rsidRDefault="009376DB">
      <w:pPr>
        <w:jc w:val="left"/>
        <w:rPr>
          <w:rFonts w:ascii="黑体" w:eastAsia="黑体" w:hAnsi="黑体" w:cs="黑体"/>
          <w:szCs w:val="21"/>
        </w:rPr>
      </w:pPr>
      <w:r>
        <w:rPr>
          <w:rFonts w:ascii="黑体" w:eastAsia="黑体" w:hAnsi="黑体" w:cs="黑体" w:hint="eastAsia"/>
          <w:szCs w:val="21"/>
        </w:rPr>
        <w:t>参考文献</w:t>
      </w:r>
    </w:p>
    <w:p w14:paraId="7B8E469F" w14:textId="77777777" w:rsidR="00846699" w:rsidRDefault="009376DB">
      <w:pPr>
        <w:wordWrap w:val="0"/>
        <w:ind w:left="420" w:hangingChars="200" w:hanging="420"/>
        <w:rPr>
          <w:color w:val="000000"/>
        </w:rPr>
      </w:pPr>
      <w:r>
        <w:rPr>
          <w:rFonts w:hint="eastAsia"/>
          <w:color w:val="000000"/>
        </w:rPr>
        <w:t xml:space="preserve">[1] </w:t>
      </w:r>
      <w:r>
        <w:rPr>
          <w:rFonts w:hint="eastAsia"/>
          <w:color w:val="000000"/>
        </w:rPr>
        <w:t>曹健林</w:t>
      </w:r>
      <w:r>
        <w:rPr>
          <w:rFonts w:hint="eastAsia"/>
          <w:color w:val="000000"/>
        </w:rPr>
        <w:t>:</w:t>
      </w:r>
      <w:r>
        <w:rPr>
          <w:rFonts w:hint="eastAsia"/>
          <w:color w:val="000000"/>
        </w:rPr>
        <w:t>高质量论文留在中国期刊上中国科技期刊界“守土有责”</w:t>
      </w:r>
      <w:r>
        <w:rPr>
          <w:rFonts w:hint="eastAsia"/>
          <w:color w:val="000000"/>
        </w:rPr>
        <w:t>[EB/OL].[202</w:t>
      </w:r>
      <w:r>
        <w:rPr>
          <w:color w:val="000000"/>
        </w:rPr>
        <w:t>5</w:t>
      </w:r>
      <w:r>
        <w:rPr>
          <w:rFonts w:hint="eastAsia"/>
          <w:color w:val="000000"/>
        </w:rPr>
        <w:t>-</w:t>
      </w:r>
      <w:r>
        <w:rPr>
          <w:color w:val="000000"/>
        </w:rPr>
        <w:t>11</w:t>
      </w:r>
      <w:r>
        <w:rPr>
          <w:rFonts w:hint="eastAsia"/>
          <w:color w:val="000000"/>
        </w:rPr>
        <w:t>-2]. https://news.sina.com.cn/o/2020-10-22/doc-iiznezxr7465474.shtml.</w:t>
      </w:r>
    </w:p>
    <w:p w14:paraId="1C3848C9" w14:textId="3CA6FB77" w:rsidR="00846699" w:rsidRDefault="009376DB">
      <w:pPr>
        <w:wordWrap w:val="0"/>
        <w:ind w:left="420" w:hangingChars="200" w:hanging="420"/>
        <w:rPr>
          <w:color w:val="000000"/>
        </w:rPr>
      </w:pPr>
      <w:r>
        <w:rPr>
          <w:rFonts w:hint="eastAsia"/>
          <w:color w:val="000000"/>
        </w:rPr>
        <w:t xml:space="preserve">[2] </w:t>
      </w:r>
      <w:r>
        <w:rPr>
          <w:rFonts w:hint="eastAsia"/>
          <w:color w:val="000000"/>
        </w:rPr>
        <w:t>袁亚湘</w:t>
      </w:r>
      <w:r>
        <w:rPr>
          <w:rFonts w:hint="eastAsia"/>
          <w:color w:val="000000"/>
        </w:rPr>
        <w:t>:</w:t>
      </w:r>
      <w:r w:rsidR="005F287C" w:rsidRPr="00797A51">
        <w:rPr>
          <w:color w:val="000000"/>
        </w:rPr>
        <w:t xml:space="preserve"> </w:t>
      </w:r>
      <w:r w:rsidR="005F287C" w:rsidRPr="00797A51">
        <w:rPr>
          <w:rFonts w:hint="eastAsia"/>
          <w:color w:val="000000"/>
        </w:rPr>
        <w:t>杂志好不好，就看最好的文章是不是发表在这里</w:t>
      </w:r>
      <w:r>
        <w:rPr>
          <w:rFonts w:hint="eastAsia"/>
          <w:color w:val="000000"/>
        </w:rPr>
        <w:t xml:space="preserve">[EB/OL].[2024-06-20]. </w:t>
      </w:r>
      <w:r w:rsidR="005F287C" w:rsidRPr="005F287C">
        <w:rPr>
          <w:color w:val="000000"/>
        </w:rPr>
        <w:t>https://news.sciencenet.cn/htmlnews/2020/10/446519.shtm</w:t>
      </w:r>
    </w:p>
    <w:p w14:paraId="440A1699" w14:textId="31AC3181" w:rsidR="00846699" w:rsidRDefault="009376DB">
      <w:pPr>
        <w:wordWrap w:val="0"/>
        <w:ind w:left="420" w:hangingChars="200" w:hanging="420"/>
        <w:rPr>
          <w:color w:val="000000"/>
        </w:rPr>
      </w:pPr>
      <w:r>
        <w:rPr>
          <w:rFonts w:hint="eastAsia"/>
          <w:color w:val="000000"/>
        </w:rPr>
        <w:t>[</w:t>
      </w:r>
      <w:r w:rsidR="00BF78AD">
        <w:rPr>
          <w:color w:val="000000"/>
        </w:rPr>
        <w:t>3</w:t>
      </w:r>
      <w:r>
        <w:rPr>
          <w:rFonts w:hint="eastAsia"/>
          <w:color w:val="000000"/>
        </w:rPr>
        <w:t xml:space="preserve">] </w:t>
      </w:r>
      <w:r>
        <w:rPr>
          <w:rFonts w:hint="eastAsia"/>
          <w:color w:val="000000"/>
        </w:rPr>
        <w:t>何晓燕</w:t>
      </w:r>
      <w:r>
        <w:rPr>
          <w:rFonts w:hint="eastAsia"/>
          <w:color w:val="000000"/>
        </w:rPr>
        <w:t>.</w:t>
      </w:r>
      <w:r>
        <w:rPr>
          <w:rFonts w:hint="eastAsia"/>
          <w:color w:val="000000"/>
        </w:rPr>
        <w:t>打造国际顶级综述型英文科技期刊的实践与思考——以《电化学能源评论</w:t>
      </w:r>
      <w:r>
        <w:rPr>
          <w:rFonts w:hint="eastAsia"/>
          <w:color w:val="000000"/>
        </w:rPr>
        <w:t>(</w:t>
      </w:r>
      <w:r>
        <w:rPr>
          <w:rFonts w:hint="eastAsia"/>
          <w:color w:val="000000"/>
        </w:rPr>
        <w:t>英文</w:t>
      </w:r>
      <w:r>
        <w:rPr>
          <w:rFonts w:hint="eastAsia"/>
          <w:color w:val="000000"/>
        </w:rPr>
        <w:t>)</w:t>
      </w:r>
      <w:r>
        <w:rPr>
          <w:rFonts w:hint="eastAsia"/>
          <w:color w:val="000000"/>
        </w:rPr>
        <w:t>》为例</w:t>
      </w:r>
      <w:r>
        <w:rPr>
          <w:rFonts w:hint="eastAsia"/>
          <w:color w:val="000000"/>
        </w:rPr>
        <w:t>[J].</w:t>
      </w:r>
      <w:r>
        <w:rPr>
          <w:rFonts w:hint="eastAsia"/>
          <w:color w:val="000000"/>
        </w:rPr>
        <w:t>出版发行研究</w:t>
      </w:r>
      <w:r>
        <w:rPr>
          <w:rFonts w:hint="eastAsia"/>
          <w:color w:val="000000"/>
        </w:rPr>
        <w:t>, 2021(6), 76-82.</w:t>
      </w:r>
    </w:p>
    <w:p w14:paraId="5211D3A8" w14:textId="35F3E12E" w:rsidR="00846699" w:rsidRDefault="009376DB">
      <w:pPr>
        <w:wordWrap w:val="0"/>
        <w:ind w:left="420" w:hangingChars="200" w:hanging="420"/>
        <w:rPr>
          <w:color w:val="000000"/>
        </w:rPr>
      </w:pPr>
      <w:r>
        <w:rPr>
          <w:rFonts w:hint="eastAsia"/>
          <w:color w:val="000000"/>
        </w:rPr>
        <w:t>[</w:t>
      </w:r>
      <w:r w:rsidR="00BF78AD">
        <w:rPr>
          <w:color w:val="000000"/>
        </w:rPr>
        <w:t>4</w:t>
      </w:r>
      <w:r>
        <w:rPr>
          <w:rFonts w:hint="eastAsia"/>
          <w:color w:val="000000"/>
        </w:rPr>
        <w:t xml:space="preserve">] </w:t>
      </w:r>
      <w:r>
        <w:rPr>
          <w:rFonts w:hint="eastAsia"/>
          <w:color w:val="000000"/>
        </w:rPr>
        <w:t>刘铭</w:t>
      </w:r>
      <w:r>
        <w:rPr>
          <w:rFonts w:hint="eastAsia"/>
          <w:color w:val="000000"/>
        </w:rPr>
        <w:t>.</w:t>
      </w:r>
      <w:r>
        <w:rPr>
          <w:rFonts w:hint="eastAsia"/>
          <w:color w:val="000000"/>
        </w:rPr>
        <w:t>中外顶级科技期刊科学可视化的比较分析</w:t>
      </w:r>
      <w:r>
        <w:rPr>
          <w:rFonts w:hint="eastAsia"/>
          <w:color w:val="000000"/>
        </w:rPr>
        <w:t xml:space="preserve">[J]. </w:t>
      </w:r>
      <w:r>
        <w:rPr>
          <w:rFonts w:hint="eastAsia"/>
          <w:color w:val="000000"/>
        </w:rPr>
        <w:t>科技资讯</w:t>
      </w:r>
      <w:r>
        <w:rPr>
          <w:rFonts w:hint="eastAsia"/>
          <w:color w:val="000000"/>
        </w:rPr>
        <w:t>, 2020, 18(31): 187-189.</w:t>
      </w:r>
    </w:p>
    <w:p w14:paraId="10F1B956" w14:textId="681267D7" w:rsidR="00846699" w:rsidRDefault="009376DB">
      <w:pPr>
        <w:wordWrap w:val="0"/>
        <w:ind w:left="420" w:hangingChars="200" w:hanging="420"/>
        <w:rPr>
          <w:color w:val="000000"/>
        </w:rPr>
      </w:pPr>
      <w:r>
        <w:rPr>
          <w:rFonts w:hint="eastAsia"/>
          <w:color w:val="000000"/>
        </w:rPr>
        <w:t>[</w:t>
      </w:r>
      <w:r w:rsidR="00BF78AD">
        <w:rPr>
          <w:color w:val="000000"/>
        </w:rPr>
        <w:t>5</w:t>
      </w:r>
      <w:r>
        <w:rPr>
          <w:rFonts w:hint="eastAsia"/>
          <w:color w:val="000000"/>
        </w:rPr>
        <w:t xml:space="preserve">] </w:t>
      </w:r>
      <w:r>
        <w:rPr>
          <w:rFonts w:hint="eastAsia"/>
          <w:color w:val="000000"/>
        </w:rPr>
        <w:t>吴志祥</w:t>
      </w:r>
      <w:r>
        <w:rPr>
          <w:rFonts w:hint="eastAsia"/>
          <w:color w:val="000000"/>
        </w:rPr>
        <w:t xml:space="preserve">, </w:t>
      </w:r>
      <w:r>
        <w:rPr>
          <w:rFonts w:hint="eastAsia"/>
          <w:color w:val="000000"/>
        </w:rPr>
        <w:t>苏新宁</w:t>
      </w:r>
      <w:r>
        <w:rPr>
          <w:rFonts w:hint="eastAsia"/>
          <w:color w:val="000000"/>
        </w:rPr>
        <w:t xml:space="preserve">. </w:t>
      </w:r>
      <w:r>
        <w:rPr>
          <w:rFonts w:hint="eastAsia"/>
          <w:color w:val="000000"/>
        </w:rPr>
        <w:t>国际顶级学术期刊《</w:t>
      </w:r>
      <w:r>
        <w:rPr>
          <w:rFonts w:hint="eastAsia"/>
          <w:color w:val="000000"/>
        </w:rPr>
        <w:t>Nature</w:t>
      </w:r>
      <w:r>
        <w:rPr>
          <w:rFonts w:hint="eastAsia"/>
          <w:color w:val="000000"/>
        </w:rPr>
        <w:t>》的发展轨迹及启示</w:t>
      </w:r>
      <w:r>
        <w:rPr>
          <w:rFonts w:hint="eastAsia"/>
          <w:color w:val="000000"/>
        </w:rPr>
        <w:t xml:space="preserve">[J]. </w:t>
      </w:r>
      <w:r>
        <w:rPr>
          <w:rFonts w:hint="eastAsia"/>
          <w:color w:val="000000"/>
        </w:rPr>
        <w:t>图书与情报</w:t>
      </w:r>
      <w:r>
        <w:rPr>
          <w:rFonts w:hint="eastAsia"/>
          <w:color w:val="000000"/>
        </w:rPr>
        <w:t>, 2015(1): 27-37.</w:t>
      </w:r>
    </w:p>
    <w:p w14:paraId="245FE1E6" w14:textId="2526A3E9" w:rsidR="00846699" w:rsidRDefault="009376DB">
      <w:pPr>
        <w:wordWrap w:val="0"/>
        <w:ind w:left="420" w:hangingChars="200" w:hanging="420"/>
        <w:rPr>
          <w:color w:val="000000"/>
        </w:rPr>
      </w:pPr>
      <w:r>
        <w:rPr>
          <w:rFonts w:hint="eastAsia"/>
          <w:color w:val="000000"/>
        </w:rPr>
        <w:t>[</w:t>
      </w:r>
      <w:r w:rsidR="00BF78AD">
        <w:rPr>
          <w:color w:val="000000"/>
        </w:rPr>
        <w:t>6</w:t>
      </w:r>
      <w:r>
        <w:rPr>
          <w:rFonts w:hint="eastAsia"/>
          <w:color w:val="000000"/>
        </w:rPr>
        <w:t>]</w:t>
      </w:r>
      <w:r>
        <w:rPr>
          <w:rFonts w:hint="eastAsia"/>
          <w:color w:val="000000"/>
        </w:rPr>
        <w:t>王国燕</w:t>
      </w:r>
      <w:r>
        <w:rPr>
          <w:rFonts w:hint="eastAsia"/>
          <w:color w:val="000000"/>
        </w:rPr>
        <w:t>,</w:t>
      </w:r>
      <w:r>
        <w:rPr>
          <w:rFonts w:hint="eastAsia"/>
          <w:color w:val="000000"/>
        </w:rPr>
        <w:t>程曦</w:t>
      </w:r>
      <w:r>
        <w:rPr>
          <w:rFonts w:hint="eastAsia"/>
          <w:color w:val="000000"/>
        </w:rPr>
        <w:t>,</w:t>
      </w:r>
      <w:r>
        <w:rPr>
          <w:rFonts w:hint="eastAsia"/>
          <w:color w:val="000000"/>
        </w:rPr>
        <w:t>潘云</w:t>
      </w:r>
      <w:r>
        <w:rPr>
          <w:rFonts w:hint="eastAsia"/>
          <w:color w:val="000000"/>
        </w:rPr>
        <w:t xml:space="preserve">. </w:t>
      </w:r>
      <w:r>
        <w:rPr>
          <w:rFonts w:hint="eastAsia"/>
          <w:color w:val="000000"/>
        </w:rPr>
        <w:t>中外顶级科技期刊科学可视化的比较分析</w:t>
      </w:r>
      <w:r>
        <w:rPr>
          <w:rFonts w:hint="eastAsia"/>
          <w:color w:val="000000"/>
        </w:rPr>
        <w:t xml:space="preserve">[J]. </w:t>
      </w:r>
      <w:r>
        <w:rPr>
          <w:rFonts w:hint="eastAsia"/>
          <w:color w:val="000000"/>
        </w:rPr>
        <w:t>中国编辑</w:t>
      </w:r>
      <w:r>
        <w:rPr>
          <w:rFonts w:hint="eastAsia"/>
          <w:color w:val="000000"/>
        </w:rPr>
        <w:t>, 2014(4): 41-46.</w:t>
      </w:r>
    </w:p>
    <w:p w14:paraId="0D69FD3D" w14:textId="566ADE56" w:rsidR="00846699" w:rsidRDefault="009376DB">
      <w:pPr>
        <w:wordWrap w:val="0"/>
        <w:ind w:left="420" w:hangingChars="200" w:hanging="420"/>
        <w:rPr>
          <w:color w:val="000000"/>
        </w:rPr>
      </w:pPr>
      <w:r>
        <w:rPr>
          <w:rFonts w:hint="eastAsia"/>
          <w:color w:val="000000"/>
        </w:rPr>
        <w:t>[</w:t>
      </w:r>
      <w:r w:rsidR="00BF78AD">
        <w:rPr>
          <w:color w:val="000000"/>
        </w:rPr>
        <w:t>7</w:t>
      </w:r>
      <w:r>
        <w:rPr>
          <w:rFonts w:hint="eastAsia"/>
          <w:color w:val="000000"/>
        </w:rPr>
        <w:t>]</w:t>
      </w:r>
      <w:r>
        <w:rPr>
          <w:rFonts w:hint="eastAsia"/>
          <w:color w:val="000000"/>
        </w:rPr>
        <w:t>桂倩</w:t>
      </w:r>
      <w:r>
        <w:rPr>
          <w:rFonts w:hint="eastAsia"/>
          <w:color w:val="000000"/>
        </w:rPr>
        <w:t>.</w:t>
      </w:r>
      <w:r>
        <w:rPr>
          <w:rFonts w:hint="eastAsia"/>
          <w:color w:val="000000"/>
        </w:rPr>
        <w:t>国内外顶级科技期刊插图的视觉传播力比较研究</w:t>
      </w:r>
      <w:r>
        <w:rPr>
          <w:rFonts w:hint="eastAsia"/>
          <w:color w:val="000000"/>
        </w:rPr>
        <w:t>[D].</w:t>
      </w:r>
      <w:r>
        <w:rPr>
          <w:rFonts w:hint="eastAsia"/>
          <w:color w:val="000000"/>
        </w:rPr>
        <w:t>苏州</w:t>
      </w:r>
      <w:r>
        <w:rPr>
          <w:rFonts w:hint="eastAsia"/>
          <w:color w:val="000000"/>
        </w:rPr>
        <w:t>:</w:t>
      </w:r>
      <w:r>
        <w:rPr>
          <w:rFonts w:hint="eastAsia"/>
          <w:color w:val="000000"/>
        </w:rPr>
        <w:t>苏州大学</w:t>
      </w:r>
      <w:r>
        <w:rPr>
          <w:rFonts w:hint="eastAsia"/>
          <w:color w:val="000000"/>
        </w:rPr>
        <w:t>,2021:13-14.</w:t>
      </w:r>
    </w:p>
    <w:p w14:paraId="3624C7FB" w14:textId="5CE06806" w:rsidR="00846699" w:rsidRDefault="009376DB">
      <w:pPr>
        <w:wordWrap w:val="0"/>
        <w:ind w:left="420" w:hangingChars="200" w:hanging="420"/>
        <w:rPr>
          <w:color w:val="000000"/>
        </w:rPr>
      </w:pPr>
      <w:r>
        <w:rPr>
          <w:rFonts w:hint="eastAsia"/>
          <w:color w:val="000000"/>
        </w:rPr>
        <w:t>[</w:t>
      </w:r>
      <w:r w:rsidR="00BF78AD">
        <w:rPr>
          <w:color w:val="000000"/>
        </w:rPr>
        <w:t>8</w:t>
      </w:r>
      <w:r>
        <w:rPr>
          <w:rFonts w:hint="eastAsia"/>
          <w:color w:val="000000"/>
        </w:rPr>
        <w:t>]</w:t>
      </w:r>
      <w:r>
        <w:rPr>
          <w:rFonts w:hint="eastAsia"/>
          <w:color w:val="000000"/>
        </w:rPr>
        <w:t>匡登辉</w:t>
      </w:r>
      <w:r>
        <w:rPr>
          <w:rFonts w:hint="eastAsia"/>
          <w:color w:val="000000"/>
        </w:rPr>
        <w:t>.</w:t>
      </w:r>
      <w:r>
        <w:rPr>
          <w:rFonts w:hint="eastAsia"/>
          <w:color w:val="000000"/>
        </w:rPr>
        <w:t>顶级期刊的</w:t>
      </w:r>
      <w:proofErr w:type="gramStart"/>
      <w:r>
        <w:rPr>
          <w:rFonts w:hint="eastAsia"/>
          <w:color w:val="000000"/>
        </w:rPr>
        <w:t>高网络</w:t>
      </w:r>
      <w:proofErr w:type="gramEnd"/>
      <w:r>
        <w:rPr>
          <w:rFonts w:hint="eastAsia"/>
          <w:color w:val="000000"/>
        </w:rPr>
        <w:t>参与度论文分析</w:t>
      </w:r>
      <w:r>
        <w:rPr>
          <w:rFonts w:hint="eastAsia"/>
          <w:color w:val="000000"/>
        </w:rPr>
        <w:t xml:space="preserve">[J]. </w:t>
      </w:r>
      <w:r>
        <w:rPr>
          <w:rFonts w:hint="eastAsia"/>
          <w:color w:val="000000"/>
        </w:rPr>
        <w:t>中国科技期刊研究</w:t>
      </w:r>
      <w:r>
        <w:rPr>
          <w:rFonts w:hint="eastAsia"/>
          <w:color w:val="000000"/>
        </w:rPr>
        <w:t>, 2018,29(5):503-508.</w:t>
      </w:r>
    </w:p>
    <w:p w14:paraId="3C18B237" w14:textId="77777777" w:rsidR="00846699" w:rsidRDefault="00846699">
      <w:pPr>
        <w:wordWrap w:val="0"/>
        <w:ind w:left="420" w:hangingChars="200" w:hanging="420"/>
        <w:rPr>
          <w:color w:val="000000"/>
        </w:rPr>
      </w:pPr>
    </w:p>
    <w:p w14:paraId="1A79AD24" w14:textId="2803A5C4" w:rsidR="00846699" w:rsidRDefault="009376DB">
      <w:pPr>
        <w:wordWrap w:val="0"/>
        <w:ind w:left="420" w:hangingChars="200" w:hanging="420"/>
        <w:rPr>
          <w:color w:val="000000"/>
        </w:rPr>
      </w:pPr>
      <w:r>
        <w:rPr>
          <w:rFonts w:hint="eastAsia"/>
          <w:color w:val="000000"/>
        </w:rPr>
        <w:t>[</w:t>
      </w:r>
      <w:r w:rsidR="00BF78AD">
        <w:rPr>
          <w:color w:val="000000"/>
        </w:rPr>
        <w:t>9</w:t>
      </w:r>
      <w:r>
        <w:rPr>
          <w:rFonts w:hint="eastAsia"/>
          <w:color w:val="000000"/>
        </w:rPr>
        <w:t>]</w:t>
      </w:r>
      <w:r>
        <w:rPr>
          <w:rFonts w:hint="eastAsia"/>
          <w:color w:val="000000"/>
        </w:rPr>
        <w:t>施</w:t>
      </w:r>
      <w:proofErr w:type="gramStart"/>
      <w:r>
        <w:rPr>
          <w:rFonts w:hint="eastAsia"/>
          <w:color w:val="000000"/>
        </w:rPr>
        <w:t>一</w:t>
      </w:r>
      <w:proofErr w:type="gramEnd"/>
      <w:r>
        <w:rPr>
          <w:rFonts w:hint="eastAsia"/>
          <w:color w:val="000000"/>
        </w:rPr>
        <w:t>公</w:t>
      </w:r>
      <w:r>
        <w:rPr>
          <w:rFonts w:hint="eastAsia"/>
          <w:color w:val="000000"/>
        </w:rPr>
        <w:t>.</w:t>
      </w:r>
      <w:r>
        <w:rPr>
          <w:rFonts w:hint="eastAsia"/>
          <w:color w:val="000000"/>
        </w:rPr>
        <w:t>生命科学，</w:t>
      </w:r>
      <w:r>
        <w:rPr>
          <w:rFonts w:hint="eastAsia"/>
          <w:color w:val="000000"/>
        </w:rPr>
        <w:t>21</w:t>
      </w:r>
      <w:r>
        <w:rPr>
          <w:rFonts w:hint="eastAsia"/>
          <w:color w:val="000000"/>
        </w:rPr>
        <w:t>世纪最活跃的学科</w:t>
      </w:r>
      <w:r>
        <w:rPr>
          <w:rFonts w:hint="eastAsia"/>
          <w:color w:val="000000"/>
        </w:rPr>
        <w:t>[EB/OL].[2023-05-27]. https://www.tsinghua.edu.cn/info/1662/57786.htm.</w:t>
      </w:r>
    </w:p>
    <w:p w14:paraId="48F40AA8" w14:textId="2EFB2626" w:rsidR="00846699" w:rsidRDefault="009376DB">
      <w:pPr>
        <w:wordWrap w:val="0"/>
        <w:ind w:left="420" w:hangingChars="200" w:hanging="420"/>
        <w:rPr>
          <w:color w:val="000000"/>
        </w:rPr>
      </w:pPr>
      <w:r>
        <w:rPr>
          <w:rFonts w:hint="eastAsia"/>
          <w:color w:val="000000"/>
        </w:rPr>
        <w:t>[</w:t>
      </w:r>
      <w:r>
        <w:rPr>
          <w:color w:val="000000"/>
        </w:rPr>
        <w:t>1</w:t>
      </w:r>
      <w:r w:rsidR="00BF78AD">
        <w:rPr>
          <w:color w:val="000000"/>
        </w:rPr>
        <w:t>0</w:t>
      </w:r>
      <w:r>
        <w:rPr>
          <w:rFonts w:hint="eastAsia"/>
          <w:color w:val="000000"/>
        </w:rPr>
        <w:t>]</w:t>
      </w:r>
      <w:r>
        <w:rPr>
          <w:rFonts w:hint="eastAsia"/>
          <w:color w:val="000000"/>
        </w:rPr>
        <w:t>材料牛</w:t>
      </w:r>
      <w:r>
        <w:rPr>
          <w:rFonts w:hint="eastAsia"/>
          <w:color w:val="000000"/>
        </w:rPr>
        <w:t>.</w:t>
      </w:r>
      <w:r>
        <w:rPr>
          <w:rFonts w:hint="eastAsia"/>
          <w:color w:val="000000"/>
        </w:rPr>
        <w:t>让</w:t>
      </w:r>
      <w:r>
        <w:rPr>
          <w:rFonts w:hint="eastAsia"/>
          <w:color w:val="000000"/>
        </w:rPr>
        <w:t>Nature</w:t>
      </w:r>
      <w:r>
        <w:rPr>
          <w:rFonts w:hint="eastAsia"/>
          <w:color w:val="000000"/>
        </w:rPr>
        <w:t>系列期刊编辑告诉你：什么样的文章适合在</w:t>
      </w:r>
      <w:r>
        <w:rPr>
          <w:rFonts w:hint="eastAsia"/>
          <w:color w:val="000000"/>
        </w:rPr>
        <w:t>Nature</w:t>
      </w:r>
      <w:r>
        <w:rPr>
          <w:rFonts w:hint="eastAsia"/>
          <w:color w:val="000000"/>
        </w:rPr>
        <w:t>上发表</w:t>
      </w:r>
      <w:r>
        <w:rPr>
          <w:rFonts w:hint="eastAsia"/>
          <w:color w:val="000000"/>
        </w:rPr>
        <w:t>[EB/OL],[202</w:t>
      </w:r>
      <w:r>
        <w:rPr>
          <w:color w:val="000000"/>
        </w:rPr>
        <w:t>5</w:t>
      </w:r>
      <w:r>
        <w:rPr>
          <w:rFonts w:hint="eastAsia"/>
          <w:color w:val="000000"/>
        </w:rPr>
        <w:t>-</w:t>
      </w:r>
      <w:r>
        <w:rPr>
          <w:color w:val="000000"/>
        </w:rPr>
        <w:t>11</w:t>
      </w:r>
      <w:r>
        <w:rPr>
          <w:rFonts w:hint="eastAsia"/>
          <w:color w:val="000000"/>
        </w:rPr>
        <w:t>-2].http://www.cailiaoniu.com/142396.html.</w:t>
      </w:r>
    </w:p>
    <w:p w14:paraId="55499AEF" w14:textId="73F34064" w:rsidR="00846699" w:rsidRDefault="009376DB">
      <w:pPr>
        <w:wordWrap w:val="0"/>
        <w:ind w:left="420" w:hangingChars="200" w:hanging="420"/>
        <w:rPr>
          <w:color w:val="000000"/>
        </w:rPr>
      </w:pPr>
      <w:r>
        <w:rPr>
          <w:rFonts w:hint="eastAsia"/>
          <w:color w:val="000000"/>
        </w:rPr>
        <w:t>[</w:t>
      </w:r>
      <w:r w:rsidR="00BF78AD">
        <w:rPr>
          <w:color w:val="000000"/>
        </w:rPr>
        <w:t>11</w:t>
      </w:r>
      <w:r>
        <w:rPr>
          <w:rFonts w:hint="eastAsia"/>
          <w:color w:val="000000"/>
        </w:rPr>
        <w:t>]</w:t>
      </w:r>
      <w:r>
        <w:rPr>
          <w:rFonts w:hint="eastAsia"/>
          <w:color w:val="000000"/>
        </w:rPr>
        <w:t>中国科协</w:t>
      </w:r>
      <w:r>
        <w:rPr>
          <w:rFonts w:hint="eastAsia"/>
          <w:color w:val="000000"/>
        </w:rPr>
        <w:t>,</w:t>
      </w:r>
      <w:r>
        <w:rPr>
          <w:rFonts w:hint="eastAsia"/>
          <w:color w:val="000000"/>
        </w:rPr>
        <w:t>中宣部</w:t>
      </w:r>
      <w:r>
        <w:rPr>
          <w:rFonts w:hint="eastAsia"/>
          <w:color w:val="000000"/>
        </w:rPr>
        <w:t>,</w:t>
      </w:r>
      <w:r>
        <w:rPr>
          <w:rFonts w:hint="eastAsia"/>
          <w:color w:val="000000"/>
        </w:rPr>
        <w:t>教育部</w:t>
      </w:r>
      <w:r>
        <w:rPr>
          <w:rFonts w:hint="eastAsia"/>
          <w:color w:val="000000"/>
        </w:rPr>
        <w:t>,</w:t>
      </w:r>
      <w:r>
        <w:rPr>
          <w:rFonts w:hint="eastAsia"/>
          <w:color w:val="000000"/>
        </w:rPr>
        <w:t>科技部</w:t>
      </w:r>
      <w:r>
        <w:rPr>
          <w:rFonts w:hint="eastAsia"/>
          <w:color w:val="000000"/>
        </w:rPr>
        <w:t>.</w:t>
      </w:r>
      <w:r>
        <w:rPr>
          <w:rFonts w:hint="eastAsia"/>
          <w:color w:val="000000"/>
        </w:rPr>
        <w:t>关于深化改革培育世界一流科技期刊的意见</w:t>
      </w:r>
      <w:r>
        <w:rPr>
          <w:rFonts w:hint="eastAsia"/>
          <w:color w:val="000000"/>
        </w:rPr>
        <w:t>[EB/OL].[ 202</w:t>
      </w:r>
      <w:r>
        <w:rPr>
          <w:color w:val="000000"/>
        </w:rPr>
        <w:t>5</w:t>
      </w:r>
      <w:r>
        <w:rPr>
          <w:rFonts w:hint="eastAsia"/>
          <w:color w:val="000000"/>
        </w:rPr>
        <w:t>-</w:t>
      </w:r>
      <w:r>
        <w:rPr>
          <w:color w:val="000000"/>
        </w:rPr>
        <w:t>11</w:t>
      </w:r>
      <w:r>
        <w:rPr>
          <w:rFonts w:hint="eastAsia"/>
          <w:color w:val="000000"/>
        </w:rPr>
        <w:t>-2</w:t>
      </w:r>
      <w:proofErr w:type="gramStart"/>
      <w:r>
        <w:rPr>
          <w:rFonts w:hint="eastAsia"/>
          <w:color w:val="000000"/>
        </w:rPr>
        <w:t>].https://www.cast.org.cn/xw/TTXW/art/2019/art_b5da1323b57c4d16b779172a</w:t>
      </w:r>
      <w:proofErr w:type="gramEnd"/>
      <w:r>
        <w:rPr>
          <w:rFonts w:hint="eastAsia"/>
          <w:color w:val="000000"/>
        </w:rPr>
        <w:t xml:space="preserve"> d533cd88.html.</w:t>
      </w:r>
    </w:p>
    <w:p w14:paraId="03C99CBE" w14:textId="55FA2C32" w:rsidR="00846699" w:rsidRDefault="009376DB">
      <w:pPr>
        <w:wordWrap w:val="0"/>
        <w:ind w:left="420" w:hangingChars="200" w:hanging="420"/>
        <w:rPr>
          <w:color w:val="000000"/>
        </w:rPr>
      </w:pPr>
      <w:r>
        <w:rPr>
          <w:rFonts w:hint="eastAsia"/>
          <w:color w:val="000000"/>
        </w:rPr>
        <w:t>[</w:t>
      </w:r>
      <w:r w:rsidR="00BF78AD">
        <w:rPr>
          <w:color w:val="000000"/>
        </w:rPr>
        <w:t>12</w:t>
      </w:r>
      <w:r>
        <w:rPr>
          <w:rFonts w:hint="eastAsia"/>
          <w:color w:val="000000"/>
        </w:rPr>
        <w:t>]</w:t>
      </w:r>
      <w:r>
        <w:rPr>
          <w:rFonts w:hint="eastAsia"/>
          <w:color w:val="000000"/>
        </w:rPr>
        <w:t>兰迪·谢克曼</w:t>
      </w:r>
      <w:r>
        <w:rPr>
          <w:rFonts w:hint="eastAsia"/>
          <w:color w:val="000000"/>
        </w:rPr>
        <w:t>.</w:t>
      </w:r>
      <w:r>
        <w:rPr>
          <w:rFonts w:hint="eastAsia"/>
          <w:color w:val="000000"/>
        </w:rPr>
        <w:t>不恰当的激励会损害科学研究</w:t>
      </w:r>
      <w:r>
        <w:rPr>
          <w:rFonts w:hint="eastAsia"/>
          <w:color w:val="000000"/>
        </w:rPr>
        <w:t>[EB/OL].[202</w:t>
      </w:r>
      <w:r>
        <w:rPr>
          <w:color w:val="000000"/>
        </w:rPr>
        <w:t>5</w:t>
      </w:r>
      <w:r>
        <w:rPr>
          <w:rFonts w:hint="eastAsia"/>
          <w:color w:val="000000"/>
        </w:rPr>
        <w:t>-</w:t>
      </w:r>
      <w:r>
        <w:rPr>
          <w:color w:val="000000"/>
        </w:rPr>
        <w:t>11</w:t>
      </w:r>
      <w:r>
        <w:rPr>
          <w:rFonts w:hint="eastAsia"/>
          <w:color w:val="000000"/>
        </w:rPr>
        <w:t>-2]. https://www.sohu.com/a/679420042_387091.</w:t>
      </w:r>
    </w:p>
    <w:p w14:paraId="688ED74C" w14:textId="797E5B58" w:rsidR="00846699" w:rsidRDefault="009376DB">
      <w:pPr>
        <w:wordWrap w:val="0"/>
        <w:ind w:left="420" w:hangingChars="200" w:hanging="420"/>
        <w:rPr>
          <w:color w:val="000000"/>
        </w:rPr>
      </w:pPr>
      <w:r>
        <w:rPr>
          <w:rFonts w:hint="eastAsia"/>
          <w:color w:val="000000"/>
        </w:rPr>
        <w:t>[</w:t>
      </w:r>
      <w:r w:rsidR="00BF78AD">
        <w:rPr>
          <w:color w:val="000000"/>
        </w:rPr>
        <w:t>13</w:t>
      </w:r>
      <w:r>
        <w:rPr>
          <w:rFonts w:hint="eastAsia"/>
          <w:color w:val="000000"/>
        </w:rPr>
        <w:t>]</w:t>
      </w:r>
      <w:r>
        <w:rPr>
          <w:rFonts w:hint="eastAsia"/>
          <w:color w:val="000000"/>
        </w:rPr>
        <w:t>本</w:t>
      </w:r>
      <w:proofErr w:type="gramStart"/>
      <w:r>
        <w:rPr>
          <w:rFonts w:hint="eastAsia"/>
          <w:color w:val="000000"/>
        </w:rPr>
        <w:t>庶</w:t>
      </w:r>
      <w:proofErr w:type="gramEnd"/>
      <w:r>
        <w:rPr>
          <w:rFonts w:hint="eastAsia"/>
          <w:color w:val="000000"/>
        </w:rPr>
        <w:t>佑</w:t>
      </w:r>
      <w:r>
        <w:rPr>
          <w:rFonts w:hint="eastAsia"/>
          <w:color w:val="000000"/>
        </w:rPr>
        <w:t>.</w:t>
      </w:r>
      <w:r>
        <w:rPr>
          <w:rFonts w:hint="eastAsia"/>
          <w:color w:val="000000"/>
        </w:rPr>
        <w:t>日本诺贝尔奖得主：真正一流的工作往往没在顶级刊物发表</w:t>
      </w:r>
      <w:r>
        <w:rPr>
          <w:rFonts w:hint="eastAsia"/>
          <w:color w:val="000000"/>
        </w:rPr>
        <w:t>[EB/OL].[202</w:t>
      </w:r>
      <w:r>
        <w:rPr>
          <w:color w:val="000000"/>
        </w:rPr>
        <w:t>5</w:t>
      </w:r>
      <w:r>
        <w:rPr>
          <w:rFonts w:hint="eastAsia"/>
          <w:color w:val="000000"/>
        </w:rPr>
        <w:t>-</w:t>
      </w:r>
      <w:r>
        <w:rPr>
          <w:color w:val="000000"/>
        </w:rPr>
        <w:t>11</w:t>
      </w:r>
      <w:r>
        <w:rPr>
          <w:rFonts w:hint="eastAsia"/>
          <w:color w:val="000000"/>
        </w:rPr>
        <w:t>-2]. https://www.thepaper.cn/newsDetail_forward_9655427.</w:t>
      </w:r>
    </w:p>
    <w:p w14:paraId="4AE67A3E" w14:textId="7F832F5C" w:rsidR="00846699" w:rsidRDefault="009376DB">
      <w:pPr>
        <w:wordWrap w:val="0"/>
        <w:ind w:left="420" w:hangingChars="200" w:hanging="420"/>
        <w:rPr>
          <w:color w:val="000000"/>
        </w:rPr>
      </w:pPr>
      <w:r>
        <w:rPr>
          <w:rFonts w:hint="eastAsia"/>
          <w:color w:val="000000"/>
        </w:rPr>
        <w:t>[</w:t>
      </w:r>
      <w:r w:rsidR="00BF78AD">
        <w:rPr>
          <w:color w:val="000000"/>
        </w:rPr>
        <w:t>14</w:t>
      </w:r>
      <w:r>
        <w:rPr>
          <w:rFonts w:hint="eastAsia"/>
          <w:color w:val="000000"/>
        </w:rPr>
        <w:t>]</w:t>
      </w:r>
      <w:r>
        <w:rPr>
          <w:rFonts w:hint="eastAsia"/>
          <w:color w:val="000000"/>
        </w:rPr>
        <w:t>张章</w:t>
      </w:r>
      <w:r>
        <w:rPr>
          <w:rFonts w:hint="eastAsia"/>
          <w:color w:val="000000"/>
        </w:rPr>
        <w:t>.</w:t>
      </w:r>
      <w:r>
        <w:rPr>
          <w:rFonts w:hint="eastAsia"/>
          <w:color w:val="000000"/>
        </w:rPr>
        <w:t>科学家对影响因子说“不”</w:t>
      </w:r>
      <w:r>
        <w:rPr>
          <w:rFonts w:hint="eastAsia"/>
          <w:color w:val="000000"/>
        </w:rPr>
        <w:t>[N].</w:t>
      </w:r>
      <w:r>
        <w:rPr>
          <w:rFonts w:hint="eastAsia"/>
          <w:color w:val="000000"/>
        </w:rPr>
        <w:t>中国科学报</w:t>
      </w:r>
      <w:r>
        <w:rPr>
          <w:rFonts w:hint="eastAsia"/>
          <w:color w:val="000000"/>
        </w:rPr>
        <w:t>,2013-05-21(2).</w:t>
      </w:r>
    </w:p>
    <w:p w14:paraId="06EC6B21" w14:textId="66BCC7F1" w:rsidR="00846699" w:rsidRDefault="009376DB">
      <w:pPr>
        <w:wordWrap w:val="0"/>
        <w:ind w:left="420" w:hangingChars="200" w:hanging="420"/>
        <w:rPr>
          <w:color w:val="000000"/>
        </w:rPr>
      </w:pPr>
      <w:r>
        <w:rPr>
          <w:rFonts w:hint="eastAsia"/>
          <w:color w:val="000000"/>
        </w:rPr>
        <w:t>[</w:t>
      </w:r>
      <w:r w:rsidR="00BF78AD">
        <w:rPr>
          <w:color w:val="000000"/>
        </w:rPr>
        <w:t>15</w:t>
      </w:r>
      <w:r>
        <w:rPr>
          <w:rFonts w:hint="eastAsia"/>
          <w:color w:val="000000"/>
        </w:rPr>
        <w:t>]</w:t>
      </w:r>
      <w:r>
        <w:rPr>
          <w:rFonts w:hint="eastAsia"/>
          <w:color w:val="000000"/>
        </w:rPr>
        <w:t>唐</w:t>
      </w:r>
      <w:proofErr w:type="gramStart"/>
      <w:r>
        <w:rPr>
          <w:rFonts w:hint="eastAsia"/>
          <w:color w:val="000000"/>
        </w:rPr>
        <w:t>一</w:t>
      </w:r>
      <w:proofErr w:type="gramEnd"/>
      <w:r>
        <w:rPr>
          <w:rFonts w:hint="eastAsia"/>
          <w:color w:val="000000"/>
        </w:rPr>
        <w:t>尘</w:t>
      </w:r>
      <w:r>
        <w:rPr>
          <w:rFonts w:hint="eastAsia"/>
          <w:color w:val="000000"/>
        </w:rPr>
        <w:t>.</w:t>
      </w:r>
      <w:proofErr w:type="gramStart"/>
      <w:r>
        <w:rPr>
          <w:rFonts w:hint="eastAsia"/>
          <w:color w:val="000000"/>
        </w:rPr>
        <w:t>从黄禹锡</w:t>
      </w:r>
      <w:proofErr w:type="gramEnd"/>
      <w:r>
        <w:rPr>
          <w:rFonts w:hint="eastAsia"/>
          <w:color w:val="000000"/>
        </w:rPr>
        <w:t>、小保方晴子看国际学术界如何应对造假：一查到底</w:t>
      </w:r>
      <w:r>
        <w:rPr>
          <w:rFonts w:hint="eastAsia"/>
          <w:color w:val="000000"/>
        </w:rPr>
        <w:t>[EB/OL].[202</w:t>
      </w:r>
      <w:r>
        <w:rPr>
          <w:color w:val="000000"/>
        </w:rPr>
        <w:t>5</w:t>
      </w:r>
      <w:r>
        <w:rPr>
          <w:rFonts w:hint="eastAsia"/>
          <w:color w:val="000000"/>
        </w:rPr>
        <w:t>-</w:t>
      </w:r>
      <w:r>
        <w:rPr>
          <w:color w:val="000000"/>
        </w:rPr>
        <w:t>11</w:t>
      </w:r>
      <w:r>
        <w:rPr>
          <w:rFonts w:hint="eastAsia"/>
          <w:color w:val="000000"/>
        </w:rPr>
        <w:t>-2</w:t>
      </w:r>
      <w:proofErr w:type="gramStart"/>
      <w:r>
        <w:rPr>
          <w:rFonts w:hint="eastAsia"/>
          <w:color w:val="000000"/>
        </w:rPr>
        <w:t>].https://www.thepaper.cn/newsDetail_forward_2404425</w:t>
      </w:r>
      <w:proofErr w:type="gramEnd"/>
      <w:r>
        <w:rPr>
          <w:rFonts w:hint="eastAsia"/>
          <w:color w:val="000000"/>
        </w:rPr>
        <w:t>.</w:t>
      </w:r>
    </w:p>
    <w:p w14:paraId="36D672DB" w14:textId="46789C8C" w:rsidR="00846699" w:rsidRDefault="009376DB">
      <w:pPr>
        <w:wordWrap w:val="0"/>
        <w:ind w:left="420" w:hangingChars="200" w:hanging="420"/>
        <w:rPr>
          <w:color w:val="000000"/>
        </w:rPr>
      </w:pPr>
      <w:r>
        <w:rPr>
          <w:rFonts w:hint="eastAsia"/>
          <w:color w:val="000000"/>
        </w:rPr>
        <w:t>[</w:t>
      </w:r>
      <w:r w:rsidR="00BF78AD">
        <w:rPr>
          <w:color w:val="000000"/>
        </w:rPr>
        <w:t>16</w:t>
      </w:r>
      <w:r>
        <w:rPr>
          <w:rFonts w:hint="eastAsia"/>
          <w:color w:val="000000"/>
        </w:rPr>
        <w:t>]</w:t>
      </w:r>
      <w:r>
        <w:rPr>
          <w:rFonts w:hint="eastAsia"/>
          <w:color w:val="000000"/>
        </w:rPr>
        <w:t>黄</w:t>
      </w:r>
      <w:proofErr w:type="gramStart"/>
      <w:r>
        <w:rPr>
          <w:rFonts w:hint="eastAsia"/>
          <w:color w:val="000000"/>
        </w:rPr>
        <w:t>堃</w:t>
      </w:r>
      <w:proofErr w:type="gramEnd"/>
      <w:r>
        <w:rPr>
          <w:rFonts w:hint="eastAsia"/>
          <w:color w:val="000000"/>
        </w:rPr>
        <w:t xml:space="preserve">. </w:t>
      </w:r>
      <w:r>
        <w:rPr>
          <w:rFonts w:hint="eastAsia"/>
          <w:color w:val="000000"/>
        </w:rPr>
        <w:t>“心机”教授被哈佛撤稿</w:t>
      </w:r>
      <w:r>
        <w:rPr>
          <w:rFonts w:hint="eastAsia"/>
          <w:color w:val="000000"/>
        </w:rPr>
        <w:t>31</w:t>
      </w:r>
      <w:r>
        <w:rPr>
          <w:rFonts w:hint="eastAsia"/>
          <w:color w:val="000000"/>
        </w:rPr>
        <w:t>篇的警示</w:t>
      </w:r>
      <w:r>
        <w:rPr>
          <w:rFonts w:hint="eastAsia"/>
          <w:color w:val="000000"/>
        </w:rPr>
        <w:t>[EB/OL].[202</w:t>
      </w:r>
      <w:r>
        <w:rPr>
          <w:color w:val="000000"/>
        </w:rPr>
        <w:t>5</w:t>
      </w:r>
      <w:r>
        <w:rPr>
          <w:rFonts w:hint="eastAsia"/>
          <w:color w:val="000000"/>
        </w:rPr>
        <w:t>-</w:t>
      </w:r>
      <w:r>
        <w:rPr>
          <w:color w:val="000000"/>
        </w:rPr>
        <w:t>11</w:t>
      </w:r>
      <w:r>
        <w:rPr>
          <w:rFonts w:hint="eastAsia"/>
          <w:color w:val="000000"/>
        </w:rPr>
        <w:t>-2]. http://m.xinhuanet.com/2018-10/17/c_1123573235.htm.</w:t>
      </w:r>
    </w:p>
    <w:p w14:paraId="31343501" w14:textId="1C1A7CCE" w:rsidR="00846699" w:rsidRDefault="009376DB">
      <w:pPr>
        <w:wordWrap w:val="0"/>
        <w:ind w:left="420" w:hangingChars="200" w:hanging="420"/>
        <w:rPr>
          <w:color w:val="000000"/>
        </w:rPr>
      </w:pPr>
      <w:r>
        <w:rPr>
          <w:rFonts w:hint="eastAsia"/>
          <w:color w:val="000000"/>
        </w:rPr>
        <w:t>[</w:t>
      </w:r>
      <w:r w:rsidR="00BF78AD">
        <w:rPr>
          <w:color w:val="000000"/>
        </w:rPr>
        <w:t>17</w:t>
      </w:r>
      <w:r>
        <w:rPr>
          <w:rFonts w:hint="eastAsia"/>
          <w:color w:val="000000"/>
        </w:rPr>
        <w:t>]</w:t>
      </w:r>
      <w:r>
        <w:rPr>
          <w:rFonts w:hint="eastAsia"/>
          <w:color w:val="000000"/>
        </w:rPr>
        <w:t>吴仲义</w:t>
      </w:r>
      <w:r>
        <w:rPr>
          <w:rFonts w:hint="eastAsia"/>
          <w:color w:val="000000"/>
        </w:rPr>
        <w:t>.</w:t>
      </w:r>
      <w:r>
        <w:rPr>
          <w:rFonts w:hint="eastAsia"/>
          <w:color w:val="000000"/>
        </w:rPr>
        <w:t>顶级期刊的论文可靠性有多高</w:t>
      </w:r>
      <w:r>
        <w:rPr>
          <w:rFonts w:hint="eastAsia"/>
          <w:color w:val="000000"/>
        </w:rPr>
        <w:t>?[EB/OL</w:t>
      </w:r>
      <w:proofErr w:type="gramStart"/>
      <w:r>
        <w:rPr>
          <w:rFonts w:hint="eastAsia"/>
          <w:color w:val="000000"/>
        </w:rPr>
        <w:t>].[</w:t>
      </w:r>
      <w:proofErr w:type="gramEnd"/>
      <w:r>
        <w:rPr>
          <w:rFonts w:hint="eastAsia"/>
          <w:color w:val="000000"/>
        </w:rPr>
        <w:t>202</w:t>
      </w:r>
      <w:r>
        <w:rPr>
          <w:color w:val="000000"/>
        </w:rPr>
        <w:t>5</w:t>
      </w:r>
      <w:r>
        <w:rPr>
          <w:rFonts w:hint="eastAsia"/>
          <w:color w:val="000000"/>
        </w:rPr>
        <w:t>-</w:t>
      </w:r>
      <w:r>
        <w:rPr>
          <w:color w:val="000000"/>
        </w:rPr>
        <w:t>11</w:t>
      </w:r>
      <w:r>
        <w:rPr>
          <w:rFonts w:hint="eastAsia"/>
          <w:color w:val="000000"/>
        </w:rPr>
        <w:t>-2]. http://www.zhishifenzi.com/depth/depth/368.html.</w:t>
      </w:r>
    </w:p>
    <w:p w14:paraId="3AE22A46" w14:textId="3F32AB6D" w:rsidR="00846699" w:rsidRDefault="009376DB">
      <w:pPr>
        <w:wordWrap w:val="0"/>
        <w:ind w:left="420" w:hangingChars="200" w:hanging="420"/>
        <w:rPr>
          <w:color w:val="000000"/>
        </w:rPr>
      </w:pPr>
      <w:r>
        <w:rPr>
          <w:rFonts w:hint="eastAsia"/>
          <w:color w:val="000000"/>
        </w:rPr>
        <w:t>[</w:t>
      </w:r>
      <w:r w:rsidR="00BF78AD">
        <w:rPr>
          <w:color w:val="000000"/>
        </w:rPr>
        <w:t>18</w:t>
      </w:r>
      <w:r>
        <w:rPr>
          <w:rFonts w:hint="eastAsia"/>
          <w:color w:val="000000"/>
        </w:rPr>
        <w:t>]</w:t>
      </w:r>
      <w:r>
        <w:rPr>
          <w:rFonts w:hint="eastAsia"/>
          <w:color w:val="000000"/>
        </w:rPr>
        <w:t>青蒿素结构研究协作组</w:t>
      </w:r>
      <w:r>
        <w:rPr>
          <w:rFonts w:hint="eastAsia"/>
          <w:color w:val="000000"/>
        </w:rPr>
        <w:t>.</w:t>
      </w:r>
      <w:r>
        <w:rPr>
          <w:rFonts w:hint="eastAsia"/>
          <w:color w:val="000000"/>
        </w:rPr>
        <w:t>一种新型的倍半萜内酯——青蒿素</w:t>
      </w:r>
      <w:r>
        <w:rPr>
          <w:rFonts w:hint="eastAsia"/>
          <w:color w:val="000000"/>
        </w:rPr>
        <w:t>[J].</w:t>
      </w:r>
      <w:r>
        <w:rPr>
          <w:rFonts w:hint="eastAsia"/>
          <w:color w:val="000000"/>
        </w:rPr>
        <w:t>科学通报</w:t>
      </w:r>
      <w:r>
        <w:rPr>
          <w:rFonts w:hint="eastAsia"/>
          <w:color w:val="000000"/>
        </w:rPr>
        <w:t>,1977(3):142.</w:t>
      </w:r>
    </w:p>
    <w:p w14:paraId="117CA124" w14:textId="63464C8D" w:rsidR="00846699" w:rsidRDefault="009376DB">
      <w:pPr>
        <w:wordWrap w:val="0"/>
        <w:ind w:left="420" w:hangingChars="200" w:hanging="420"/>
        <w:rPr>
          <w:color w:val="000000"/>
        </w:rPr>
      </w:pPr>
      <w:r>
        <w:rPr>
          <w:rFonts w:hint="eastAsia"/>
          <w:color w:val="000000"/>
        </w:rPr>
        <w:t>[</w:t>
      </w:r>
      <w:proofErr w:type="gramStart"/>
      <w:r w:rsidR="00BF78AD">
        <w:rPr>
          <w:color w:val="000000"/>
        </w:rPr>
        <w:t>19</w:t>
      </w:r>
      <w:r w:rsidR="00BF78AD">
        <w:rPr>
          <w:rFonts w:hint="eastAsia"/>
          <w:color w:val="000000"/>
        </w:rPr>
        <w:t>]TU</w:t>
      </w:r>
      <w:proofErr w:type="gramEnd"/>
      <w:r w:rsidR="00BF78AD">
        <w:rPr>
          <w:rFonts w:hint="eastAsia"/>
          <w:color w:val="000000"/>
        </w:rPr>
        <w:t xml:space="preserve"> </w:t>
      </w:r>
      <w:r>
        <w:rPr>
          <w:rFonts w:hint="eastAsia"/>
          <w:color w:val="000000"/>
        </w:rPr>
        <w:t xml:space="preserve">Y Y,NI M Y, ZHONG Y </w:t>
      </w:r>
      <w:proofErr w:type="spellStart"/>
      <w:r>
        <w:rPr>
          <w:rFonts w:hint="eastAsia"/>
          <w:color w:val="000000"/>
        </w:rPr>
        <w:t>R,et</w:t>
      </w:r>
      <w:proofErr w:type="spellEnd"/>
      <w:r>
        <w:rPr>
          <w:rFonts w:hint="eastAsia"/>
          <w:color w:val="000000"/>
        </w:rPr>
        <w:t xml:space="preserve"> al. Studies on the constituents of Artemisia annual Part II. Planta Med,1982,44(3),143-145.</w:t>
      </w:r>
    </w:p>
    <w:p w14:paraId="753E9028" w14:textId="1AF3A6A6" w:rsidR="00846699" w:rsidRDefault="009376DB">
      <w:pPr>
        <w:wordWrap w:val="0"/>
        <w:ind w:left="420" w:hangingChars="200" w:hanging="420"/>
        <w:rPr>
          <w:color w:val="000000"/>
        </w:rPr>
      </w:pPr>
      <w:r>
        <w:rPr>
          <w:rFonts w:hint="eastAsia"/>
          <w:color w:val="000000"/>
        </w:rPr>
        <w:t>[</w:t>
      </w:r>
      <w:r w:rsidR="00BF78AD">
        <w:rPr>
          <w:color w:val="000000"/>
        </w:rPr>
        <w:t>20</w:t>
      </w:r>
      <w:r>
        <w:rPr>
          <w:rFonts w:hint="eastAsia"/>
          <w:color w:val="000000"/>
        </w:rPr>
        <w:t>]</w:t>
      </w:r>
      <w:proofErr w:type="gramStart"/>
      <w:r>
        <w:rPr>
          <w:rFonts w:hint="eastAsia"/>
          <w:color w:val="000000"/>
        </w:rPr>
        <w:t>丁佐奇</w:t>
      </w:r>
      <w:proofErr w:type="gramEnd"/>
      <w:r>
        <w:rPr>
          <w:rFonts w:hint="eastAsia"/>
          <w:color w:val="000000"/>
        </w:rPr>
        <w:t>.</w:t>
      </w:r>
      <w:r>
        <w:rPr>
          <w:rFonts w:hint="eastAsia"/>
          <w:color w:val="000000"/>
        </w:rPr>
        <w:t>学术期刊建立申诉机制的实践研究及启示</w:t>
      </w:r>
      <w:r>
        <w:rPr>
          <w:rFonts w:hint="eastAsia"/>
          <w:color w:val="000000"/>
        </w:rPr>
        <w:t>[J].</w:t>
      </w:r>
      <w:r>
        <w:rPr>
          <w:rFonts w:hint="eastAsia"/>
          <w:color w:val="000000"/>
        </w:rPr>
        <w:t>编辑学报</w:t>
      </w:r>
      <w:r>
        <w:rPr>
          <w:rFonts w:hint="eastAsia"/>
          <w:color w:val="000000"/>
        </w:rPr>
        <w:t>,2018,30(3):237-240.</w:t>
      </w:r>
    </w:p>
    <w:p w14:paraId="7C2D4391" w14:textId="104CF796" w:rsidR="00846699" w:rsidRDefault="009376DB">
      <w:pPr>
        <w:wordWrap w:val="0"/>
        <w:ind w:left="420" w:hangingChars="200" w:hanging="420"/>
        <w:rPr>
          <w:color w:val="000000"/>
        </w:rPr>
      </w:pPr>
      <w:r>
        <w:rPr>
          <w:rFonts w:hint="eastAsia"/>
          <w:color w:val="000000"/>
        </w:rPr>
        <w:t>[</w:t>
      </w:r>
      <w:r w:rsidR="00BF78AD">
        <w:rPr>
          <w:color w:val="000000"/>
        </w:rPr>
        <w:t>21</w:t>
      </w:r>
      <w:r>
        <w:rPr>
          <w:rFonts w:hint="eastAsia"/>
          <w:color w:val="000000"/>
        </w:rPr>
        <w:t>]</w:t>
      </w:r>
      <w:r>
        <w:rPr>
          <w:rFonts w:hint="eastAsia"/>
          <w:color w:val="000000"/>
        </w:rPr>
        <w:t>陈雅婷</w:t>
      </w:r>
      <w:r>
        <w:rPr>
          <w:rFonts w:hint="eastAsia"/>
          <w:color w:val="000000"/>
        </w:rPr>
        <w:t>,</w:t>
      </w:r>
      <w:r>
        <w:rPr>
          <w:rFonts w:hint="eastAsia"/>
          <w:color w:val="000000"/>
        </w:rPr>
        <w:t>邓履翔</w:t>
      </w:r>
      <w:r>
        <w:rPr>
          <w:rFonts w:hint="eastAsia"/>
          <w:color w:val="000000"/>
        </w:rPr>
        <w:t>.</w:t>
      </w:r>
      <w:bookmarkStart w:id="3" w:name="OLE_LINK1"/>
      <w:bookmarkStart w:id="4" w:name="OLE_LINK4"/>
      <w:r>
        <w:rPr>
          <w:rFonts w:hint="eastAsia"/>
          <w:color w:val="000000"/>
        </w:rPr>
        <w:t>我国科技期刊编辑部运营模式辨析</w:t>
      </w:r>
      <w:bookmarkEnd w:id="3"/>
      <w:bookmarkEnd w:id="4"/>
      <w:r>
        <w:rPr>
          <w:rFonts w:hint="eastAsia"/>
          <w:color w:val="000000"/>
        </w:rPr>
        <w:t>[J].</w:t>
      </w:r>
      <w:r>
        <w:rPr>
          <w:rFonts w:hint="eastAsia"/>
          <w:color w:val="000000"/>
        </w:rPr>
        <w:t>编辑学报</w:t>
      </w:r>
      <w:r>
        <w:rPr>
          <w:rFonts w:hint="eastAsia"/>
          <w:color w:val="000000"/>
        </w:rPr>
        <w:t>,2022,34(3):286-290.</w:t>
      </w:r>
    </w:p>
    <w:p w14:paraId="6F860763" w14:textId="73C301B1" w:rsidR="00846699" w:rsidRDefault="009376DB">
      <w:pPr>
        <w:wordWrap w:val="0"/>
        <w:ind w:left="420" w:hangingChars="200" w:hanging="420"/>
        <w:rPr>
          <w:color w:val="000000"/>
        </w:rPr>
      </w:pPr>
      <w:r>
        <w:rPr>
          <w:rFonts w:hint="eastAsia"/>
          <w:color w:val="000000"/>
        </w:rPr>
        <w:t>[</w:t>
      </w:r>
      <w:r w:rsidR="00BF78AD">
        <w:rPr>
          <w:color w:val="000000"/>
        </w:rPr>
        <w:t>22</w:t>
      </w:r>
      <w:r>
        <w:rPr>
          <w:rFonts w:hint="eastAsia"/>
          <w:color w:val="000000"/>
        </w:rPr>
        <w:t>]</w:t>
      </w:r>
      <w:r>
        <w:rPr>
          <w:rFonts w:hint="eastAsia"/>
          <w:color w:val="000000"/>
        </w:rPr>
        <w:t>杨凤霞</w:t>
      </w:r>
      <w:r>
        <w:rPr>
          <w:rFonts w:hint="eastAsia"/>
          <w:color w:val="000000"/>
        </w:rPr>
        <w:t>.</w:t>
      </w:r>
      <w:r>
        <w:rPr>
          <w:rFonts w:hint="eastAsia"/>
          <w:color w:val="000000"/>
        </w:rPr>
        <w:t>新形势</w:t>
      </w:r>
      <w:proofErr w:type="gramStart"/>
      <w:r>
        <w:rPr>
          <w:rFonts w:hint="eastAsia"/>
          <w:color w:val="000000"/>
        </w:rPr>
        <w:t>下学术</w:t>
      </w:r>
      <w:proofErr w:type="gramEnd"/>
      <w:r>
        <w:rPr>
          <w:rFonts w:hint="eastAsia"/>
          <w:color w:val="000000"/>
        </w:rPr>
        <w:t>期刊作者队伍建设的探讨</w:t>
      </w:r>
      <w:r>
        <w:rPr>
          <w:rFonts w:hint="eastAsia"/>
          <w:color w:val="000000"/>
        </w:rPr>
        <w:t xml:space="preserve">. </w:t>
      </w:r>
      <w:r>
        <w:rPr>
          <w:rFonts w:hint="eastAsia"/>
          <w:color w:val="000000"/>
        </w:rPr>
        <w:t>科技与出版</w:t>
      </w:r>
      <w:r>
        <w:rPr>
          <w:rFonts w:hint="eastAsia"/>
          <w:color w:val="000000"/>
        </w:rPr>
        <w:t>[J], 2020, 39(12): 122-124</w:t>
      </w:r>
    </w:p>
    <w:p w14:paraId="03D64898" w14:textId="1B24D917" w:rsidR="00846699" w:rsidRDefault="009376DB">
      <w:pPr>
        <w:wordWrap w:val="0"/>
        <w:ind w:left="420" w:hangingChars="200" w:hanging="420"/>
        <w:rPr>
          <w:color w:val="000000"/>
        </w:rPr>
      </w:pPr>
      <w:r>
        <w:rPr>
          <w:rFonts w:hint="eastAsia"/>
          <w:color w:val="000000"/>
        </w:rPr>
        <w:t>[</w:t>
      </w:r>
      <w:r w:rsidR="00BF78AD">
        <w:rPr>
          <w:color w:val="000000"/>
        </w:rPr>
        <w:t>23</w:t>
      </w:r>
      <w:r>
        <w:rPr>
          <w:rFonts w:hint="eastAsia"/>
          <w:color w:val="000000"/>
        </w:rPr>
        <w:t>]</w:t>
      </w:r>
      <w:r>
        <w:rPr>
          <w:rFonts w:hint="eastAsia"/>
          <w:color w:val="000000"/>
        </w:rPr>
        <w:t>邓履翔</w:t>
      </w:r>
      <w:r>
        <w:rPr>
          <w:rFonts w:hint="eastAsia"/>
          <w:color w:val="000000"/>
        </w:rPr>
        <w:t>,</w:t>
      </w:r>
      <w:r>
        <w:rPr>
          <w:rFonts w:hint="eastAsia"/>
          <w:color w:val="000000"/>
        </w:rPr>
        <w:t>胡英</w:t>
      </w:r>
      <w:r>
        <w:rPr>
          <w:rFonts w:hint="eastAsia"/>
          <w:color w:val="000000"/>
        </w:rPr>
        <w:t>.</w:t>
      </w:r>
      <w:r>
        <w:rPr>
          <w:rFonts w:hint="eastAsia"/>
          <w:color w:val="000000"/>
        </w:rPr>
        <w:t>浅谈新时代学术期刊编辑自我修养</w:t>
      </w:r>
      <w:r>
        <w:rPr>
          <w:rFonts w:hint="eastAsia"/>
          <w:color w:val="000000"/>
        </w:rPr>
        <w:t>[J].</w:t>
      </w:r>
      <w:r>
        <w:rPr>
          <w:rFonts w:hint="eastAsia"/>
          <w:color w:val="000000"/>
        </w:rPr>
        <w:t>中国出版</w:t>
      </w:r>
      <w:r>
        <w:rPr>
          <w:rFonts w:hint="eastAsia"/>
          <w:color w:val="000000"/>
        </w:rPr>
        <w:t>,2022,(8):56-58.</w:t>
      </w:r>
    </w:p>
    <w:p w14:paraId="4EABAAC9" w14:textId="43C4EB5B" w:rsidR="00846699" w:rsidRDefault="009376DB">
      <w:pPr>
        <w:wordWrap w:val="0"/>
        <w:ind w:left="420" w:hangingChars="200" w:hanging="420"/>
        <w:rPr>
          <w:color w:val="000000"/>
        </w:rPr>
      </w:pPr>
      <w:r>
        <w:rPr>
          <w:rFonts w:hint="eastAsia"/>
          <w:color w:val="000000"/>
        </w:rPr>
        <w:t>[</w:t>
      </w:r>
      <w:r w:rsidR="00BF78AD">
        <w:rPr>
          <w:rFonts w:hint="eastAsia"/>
          <w:color w:val="000000"/>
        </w:rPr>
        <w:t>2</w:t>
      </w:r>
      <w:r w:rsidR="00BF78AD">
        <w:rPr>
          <w:color w:val="000000"/>
        </w:rPr>
        <w:t>4</w:t>
      </w:r>
      <w:r>
        <w:rPr>
          <w:rFonts w:hint="eastAsia"/>
          <w:color w:val="000000"/>
        </w:rPr>
        <w:t>]</w:t>
      </w:r>
      <w:r>
        <w:rPr>
          <w:rFonts w:hint="eastAsia"/>
          <w:color w:val="000000"/>
        </w:rPr>
        <w:t>李艳红</w:t>
      </w:r>
      <w:r>
        <w:rPr>
          <w:rFonts w:hint="eastAsia"/>
          <w:color w:val="000000"/>
        </w:rPr>
        <w:t>,</w:t>
      </w:r>
      <w:r>
        <w:rPr>
          <w:rFonts w:hint="eastAsia"/>
          <w:color w:val="000000"/>
        </w:rPr>
        <w:t>邓履翔</w:t>
      </w:r>
      <w:r>
        <w:rPr>
          <w:rFonts w:hint="eastAsia"/>
          <w:color w:val="000000"/>
        </w:rPr>
        <w:t>.</w:t>
      </w:r>
      <w:r>
        <w:rPr>
          <w:rFonts w:hint="eastAsia"/>
          <w:color w:val="000000"/>
        </w:rPr>
        <w:t>科技期刊实施开放同行评议面临的挑战与应对策略</w:t>
      </w:r>
      <w:r>
        <w:rPr>
          <w:rFonts w:hint="eastAsia"/>
          <w:color w:val="000000"/>
        </w:rPr>
        <w:t>[J].</w:t>
      </w:r>
      <w:r>
        <w:rPr>
          <w:rFonts w:hint="eastAsia"/>
          <w:color w:val="000000"/>
        </w:rPr>
        <w:t>科技与出版</w:t>
      </w:r>
      <w:r>
        <w:rPr>
          <w:rFonts w:hint="eastAsia"/>
          <w:color w:val="000000"/>
        </w:rPr>
        <w:t>,2025,(06):80-87.</w:t>
      </w:r>
    </w:p>
    <w:p w14:paraId="2AC3CA5F" w14:textId="504BC177" w:rsidR="00846699" w:rsidRDefault="009376DB">
      <w:pPr>
        <w:wordWrap w:val="0"/>
        <w:ind w:left="420" w:hangingChars="200" w:hanging="420"/>
        <w:rPr>
          <w:color w:val="000000"/>
        </w:rPr>
      </w:pPr>
      <w:r>
        <w:rPr>
          <w:rFonts w:hint="eastAsia"/>
          <w:color w:val="000000"/>
        </w:rPr>
        <w:t>[</w:t>
      </w:r>
      <w:r w:rsidR="00BF78AD">
        <w:rPr>
          <w:rFonts w:hint="eastAsia"/>
          <w:color w:val="000000"/>
        </w:rPr>
        <w:t>2</w:t>
      </w:r>
      <w:r w:rsidR="00BF78AD">
        <w:rPr>
          <w:color w:val="000000"/>
        </w:rPr>
        <w:t>5</w:t>
      </w:r>
      <w:r>
        <w:rPr>
          <w:rFonts w:hint="eastAsia"/>
          <w:color w:val="000000"/>
        </w:rPr>
        <w:t>]</w:t>
      </w:r>
      <w:r>
        <w:rPr>
          <w:rFonts w:hint="eastAsia"/>
          <w:color w:val="000000"/>
        </w:rPr>
        <w:t>栾嘉</w:t>
      </w:r>
      <w:r>
        <w:rPr>
          <w:rFonts w:hint="eastAsia"/>
          <w:color w:val="000000"/>
        </w:rPr>
        <w:t>,</w:t>
      </w:r>
      <w:r>
        <w:rPr>
          <w:rFonts w:hint="eastAsia"/>
          <w:color w:val="000000"/>
        </w:rPr>
        <w:t>杜亮</w:t>
      </w:r>
      <w:r>
        <w:rPr>
          <w:rFonts w:hint="eastAsia"/>
          <w:color w:val="000000"/>
        </w:rPr>
        <w:t>,</w:t>
      </w:r>
      <w:r>
        <w:rPr>
          <w:rFonts w:hint="eastAsia"/>
          <w:color w:val="000000"/>
        </w:rPr>
        <w:t>刘冰</w:t>
      </w:r>
      <w:r>
        <w:rPr>
          <w:rFonts w:hint="eastAsia"/>
          <w:color w:val="000000"/>
        </w:rPr>
        <w:t>,</w:t>
      </w:r>
      <w:r>
        <w:rPr>
          <w:rFonts w:hint="eastAsia"/>
          <w:color w:val="000000"/>
        </w:rPr>
        <w:t>等</w:t>
      </w:r>
      <w:r>
        <w:rPr>
          <w:rFonts w:hint="eastAsia"/>
          <w:color w:val="000000"/>
        </w:rPr>
        <w:t>.</w:t>
      </w:r>
      <w:r>
        <w:rPr>
          <w:rFonts w:hint="eastAsia"/>
          <w:color w:val="000000"/>
        </w:rPr>
        <w:t>医学期刊同行评议的质量控制问题与对策建议</w:t>
      </w:r>
      <w:r>
        <w:rPr>
          <w:rFonts w:hint="eastAsia"/>
          <w:color w:val="000000"/>
        </w:rPr>
        <w:t>[J].</w:t>
      </w:r>
      <w:r>
        <w:rPr>
          <w:rFonts w:hint="eastAsia"/>
          <w:color w:val="000000"/>
        </w:rPr>
        <w:t>中国科技期刊研究</w:t>
      </w:r>
      <w:r>
        <w:rPr>
          <w:rFonts w:hint="eastAsia"/>
          <w:color w:val="000000"/>
        </w:rPr>
        <w:t>,</w:t>
      </w:r>
      <w:r>
        <w:rPr>
          <w:rFonts w:hint="eastAsia"/>
          <w:color w:val="000000"/>
        </w:rPr>
        <w:lastRenderedPageBreak/>
        <w:t xml:space="preserve">2024,35(11):1541-1548. </w:t>
      </w:r>
    </w:p>
    <w:p w14:paraId="343760D3" w14:textId="0549CF5F" w:rsidR="00846699" w:rsidRDefault="009376DB">
      <w:pPr>
        <w:wordWrap w:val="0"/>
        <w:ind w:left="420" w:hangingChars="200" w:hanging="420"/>
        <w:rPr>
          <w:color w:val="000000"/>
        </w:rPr>
      </w:pPr>
      <w:r>
        <w:rPr>
          <w:rFonts w:hint="eastAsia"/>
          <w:color w:val="000000"/>
        </w:rPr>
        <w:t>[2</w:t>
      </w:r>
      <w:r w:rsidR="00BF78AD">
        <w:rPr>
          <w:color w:val="000000"/>
        </w:rPr>
        <w:t>6</w:t>
      </w:r>
      <w:r>
        <w:rPr>
          <w:rFonts w:hint="eastAsia"/>
          <w:color w:val="000000"/>
        </w:rPr>
        <w:t>]</w:t>
      </w:r>
      <w:r>
        <w:rPr>
          <w:rFonts w:hint="eastAsia"/>
          <w:color w:val="000000"/>
        </w:rPr>
        <w:t>李艳红</w:t>
      </w:r>
      <w:r>
        <w:rPr>
          <w:rFonts w:hint="eastAsia"/>
          <w:color w:val="000000"/>
        </w:rPr>
        <w:t>,</w:t>
      </w:r>
      <w:r>
        <w:rPr>
          <w:rFonts w:hint="eastAsia"/>
          <w:color w:val="000000"/>
        </w:rPr>
        <w:t>彭超群</w:t>
      </w:r>
      <w:r>
        <w:rPr>
          <w:rFonts w:hint="eastAsia"/>
          <w:color w:val="000000"/>
        </w:rPr>
        <w:t>,</w:t>
      </w:r>
      <w:r>
        <w:rPr>
          <w:rFonts w:hint="eastAsia"/>
          <w:color w:val="000000"/>
        </w:rPr>
        <w:t>邓履翔</w:t>
      </w:r>
      <w:r>
        <w:rPr>
          <w:rFonts w:hint="eastAsia"/>
          <w:color w:val="000000"/>
        </w:rPr>
        <w:t>,</w:t>
      </w:r>
      <w:r>
        <w:rPr>
          <w:rFonts w:hint="eastAsia"/>
          <w:color w:val="000000"/>
        </w:rPr>
        <w:t>等</w:t>
      </w:r>
      <w:r>
        <w:rPr>
          <w:rFonts w:hint="eastAsia"/>
          <w:color w:val="000000"/>
        </w:rPr>
        <w:t>.</w:t>
      </w:r>
      <w:r>
        <w:rPr>
          <w:rFonts w:hint="eastAsia"/>
          <w:color w:val="000000"/>
        </w:rPr>
        <w:t>执行主编负责制</w:t>
      </w:r>
      <w:proofErr w:type="gramStart"/>
      <w:r>
        <w:rPr>
          <w:rFonts w:hint="eastAsia"/>
          <w:color w:val="000000"/>
        </w:rPr>
        <w:t>下学术</w:t>
      </w:r>
      <w:proofErr w:type="gramEnd"/>
      <w:r>
        <w:rPr>
          <w:rFonts w:hint="eastAsia"/>
          <w:color w:val="000000"/>
        </w:rPr>
        <w:t>期刊编委会高水平运转策略研究</w:t>
      </w:r>
      <w:r>
        <w:rPr>
          <w:rFonts w:hint="eastAsia"/>
          <w:color w:val="000000"/>
        </w:rPr>
        <w:t>[J].</w:t>
      </w:r>
      <w:r>
        <w:rPr>
          <w:rFonts w:hint="eastAsia"/>
          <w:color w:val="000000"/>
        </w:rPr>
        <w:t>科技与出版</w:t>
      </w:r>
      <w:r>
        <w:rPr>
          <w:rFonts w:hint="eastAsia"/>
          <w:color w:val="000000"/>
        </w:rPr>
        <w:t>,2024,(05):98-104.</w:t>
      </w:r>
    </w:p>
    <w:p w14:paraId="4B8A4EFA" w14:textId="73697D92" w:rsidR="00846699" w:rsidRDefault="009376DB">
      <w:pPr>
        <w:wordWrap w:val="0"/>
        <w:ind w:left="420" w:hangingChars="200" w:hanging="420"/>
        <w:rPr>
          <w:color w:val="000000"/>
        </w:rPr>
      </w:pPr>
      <w:r>
        <w:rPr>
          <w:rFonts w:hint="eastAsia"/>
          <w:color w:val="000000"/>
        </w:rPr>
        <w:t>[</w:t>
      </w:r>
      <w:r w:rsidR="00BF78AD">
        <w:rPr>
          <w:color w:val="000000"/>
        </w:rPr>
        <w:t>27</w:t>
      </w:r>
      <w:r>
        <w:rPr>
          <w:rFonts w:hint="eastAsia"/>
          <w:color w:val="000000"/>
        </w:rPr>
        <w:t>]</w:t>
      </w:r>
      <w:proofErr w:type="gramStart"/>
      <w:r>
        <w:rPr>
          <w:rFonts w:hint="eastAsia"/>
          <w:color w:val="000000"/>
        </w:rPr>
        <w:t>颜帅</w:t>
      </w:r>
      <w:proofErr w:type="gramEnd"/>
      <w:r>
        <w:rPr>
          <w:rFonts w:hint="eastAsia"/>
          <w:color w:val="000000"/>
        </w:rPr>
        <w:t>.</w:t>
      </w:r>
      <w:proofErr w:type="gramStart"/>
      <w:r>
        <w:rPr>
          <w:rFonts w:hint="eastAsia"/>
          <w:color w:val="000000"/>
        </w:rPr>
        <w:t>论学术</w:t>
      </w:r>
      <w:proofErr w:type="gramEnd"/>
      <w:r>
        <w:rPr>
          <w:rFonts w:hint="eastAsia"/>
          <w:color w:val="000000"/>
        </w:rPr>
        <w:t>期刊编辑</w:t>
      </w:r>
      <w:r w:rsidR="00B6000A">
        <w:rPr>
          <w:rFonts w:hint="eastAsia"/>
          <w:color w:val="000000"/>
        </w:rPr>
        <w:t>教授</w:t>
      </w:r>
      <w:r>
        <w:rPr>
          <w:rFonts w:hint="eastAsia"/>
          <w:color w:val="000000"/>
        </w:rPr>
        <w:t>化</w:t>
      </w:r>
      <w:r>
        <w:rPr>
          <w:rFonts w:hint="eastAsia"/>
          <w:color w:val="000000"/>
        </w:rPr>
        <w:t>[J].</w:t>
      </w:r>
      <w:r>
        <w:rPr>
          <w:rFonts w:hint="eastAsia"/>
          <w:color w:val="000000"/>
        </w:rPr>
        <w:t>编辑学报</w:t>
      </w:r>
      <w:r>
        <w:rPr>
          <w:rFonts w:hint="eastAsia"/>
          <w:color w:val="000000"/>
        </w:rPr>
        <w:t>,1994,6(4):229-232.</w:t>
      </w:r>
    </w:p>
    <w:p w14:paraId="14049BDF" w14:textId="07F74433" w:rsidR="00846699" w:rsidRDefault="009376DB">
      <w:pPr>
        <w:wordWrap w:val="0"/>
        <w:ind w:left="420" w:hangingChars="200" w:hanging="420"/>
        <w:rPr>
          <w:color w:val="000000"/>
        </w:rPr>
      </w:pPr>
      <w:r>
        <w:rPr>
          <w:rFonts w:hint="eastAsia"/>
          <w:color w:val="000000"/>
        </w:rPr>
        <w:t>[</w:t>
      </w:r>
      <w:r w:rsidR="00BF78AD">
        <w:rPr>
          <w:color w:val="000000"/>
        </w:rPr>
        <w:t>29</w:t>
      </w:r>
      <w:r>
        <w:rPr>
          <w:rFonts w:hint="eastAsia"/>
          <w:color w:val="000000"/>
        </w:rPr>
        <w:t>]</w:t>
      </w:r>
      <w:proofErr w:type="gramStart"/>
      <w:r>
        <w:rPr>
          <w:rFonts w:hint="eastAsia"/>
          <w:color w:val="000000"/>
        </w:rPr>
        <w:t>陈禹同</w:t>
      </w:r>
      <w:proofErr w:type="gramEnd"/>
      <w:r>
        <w:rPr>
          <w:rFonts w:hint="eastAsia"/>
          <w:color w:val="000000"/>
        </w:rPr>
        <w:t>.</w:t>
      </w:r>
      <w:r>
        <w:rPr>
          <w:rFonts w:hint="eastAsia"/>
          <w:color w:val="000000"/>
        </w:rPr>
        <w:t>探寻国际顶级学术期刊百年求索之路</w:t>
      </w:r>
      <w:r>
        <w:rPr>
          <w:rFonts w:hint="eastAsia"/>
          <w:color w:val="000000"/>
        </w:rPr>
        <w:t>[N].</w:t>
      </w:r>
      <w:r>
        <w:rPr>
          <w:rFonts w:hint="eastAsia"/>
          <w:color w:val="000000"/>
        </w:rPr>
        <w:t>中国社会科学报</w:t>
      </w:r>
      <w:r>
        <w:rPr>
          <w:rFonts w:hint="eastAsia"/>
          <w:color w:val="000000"/>
        </w:rPr>
        <w:t>,2022-12-28(2).</w:t>
      </w:r>
    </w:p>
    <w:p w14:paraId="0FDC85B1" w14:textId="01970B81" w:rsidR="00846699" w:rsidRDefault="009376DB">
      <w:pPr>
        <w:wordWrap w:val="0"/>
        <w:ind w:left="420" w:hangingChars="200" w:hanging="420"/>
        <w:rPr>
          <w:color w:val="000000"/>
        </w:rPr>
      </w:pPr>
      <w:r>
        <w:rPr>
          <w:rFonts w:hint="eastAsia"/>
          <w:color w:val="000000"/>
        </w:rPr>
        <w:t>[</w:t>
      </w:r>
      <w:r w:rsidR="00BF78AD">
        <w:rPr>
          <w:rFonts w:hint="eastAsia"/>
          <w:color w:val="000000"/>
        </w:rPr>
        <w:t>3</w:t>
      </w:r>
      <w:r w:rsidR="00BF78AD">
        <w:rPr>
          <w:color w:val="000000"/>
        </w:rPr>
        <w:t>0</w:t>
      </w:r>
      <w:r>
        <w:rPr>
          <w:rFonts w:hint="eastAsia"/>
          <w:color w:val="000000"/>
        </w:rPr>
        <w:t>]</w:t>
      </w:r>
      <w:r>
        <w:rPr>
          <w:rFonts w:hint="eastAsia"/>
          <w:color w:val="000000"/>
        </w:rPr>
        <w:t>张腾飞</w:t>
      </w:r>
      <w:r>
        <w:rPr>
          <w:rFonts w:hint="eastAsia"/>
          <w:color w:val="000000"/>
        </w:rPr>
        <w:t>.</w:t>
      </w:r>
      <w:r>
        <w:rPr>
          <w:rFonts w:hint="eastAsia"/>
          <w:color w:val="000000"/>
        </w:rPr>
        <w:t>中国大陆地区</w:t>
      </w:r>
      <w:r>
        <w:rPr>
          <w:rFonts w:hint="eastAsia"/>
          <w:color w:val="000000"/>
        </w:rPr>
        <w:t>514</w:t>
      </w:r>
      <w:r>
        <w:rPr>
          <w:rFonts w:hint="eastAsia"/>
          <w:color w:val="000000"/>
        </w:rPr>
        <w:t>本期刊的影响因子</w:t>
      </w:r>
      <w:r>
        <w:rPr>
          <w:rFonts w:hint="eastAsia"/>
          <w:color w:val="000000"/>
        </w:rPr>
        <w:t>[EB/OL].[202</w:t>
      </w:r>
      <w:r>
        <w:rPr>
          <w:color w:val="000000"/>
        </w:rPr>
        <w:t>5</w:t>
      </w:r>
      <w:r>
        <w:rPr>
          <w:rFonts w:hint="eastAsia"/>
          <w:color w:val="000000"/>
        </w:rPr>
        <w:t>-</w:t>
      </w:r>
      <w:r>
        <w:rPr>
          <w:color w:val="000000"/>
        </w:rPr>
        <w:t>11</w:t>
      </w:r>
      <w:r>
        <w:rPr>
          <w:rFonts w:hint="eastAsia"/>
          <w:color w:val="000000"/>
        </w:rPr>
        <w:t>-2]. https://mp.weixin.qq.com/s?biz=MzI4ODc0NjIzNQ==&amp;mid=2247561376&amp;idx=2&amp;sn=bdce4f9240647eb8dc7caf7b3df812a9&amp;chksm=ed8a155057c07d428690366049a0e139329bff7b05bff51be97b5bc44d8de0559109c0366162&amp;scene=0&amp;xtrack=1#rd.</w:t>
      </w:r>
    </w:p>
    <w:p w14:paraId="1A019C50" w14:textId="77777777" w:rsidR="00846699" w:rsidRDefault="009376DB">
      <w:pPr>
        <w:wordWrap w:val="0"/>
        <w:ind w:left="420" w:hangingChars="200" w:hanging="420"/>
        <w:rPr>
          <w:color w:val="000000"/>
        </w:rPr>
      </w:pPr>
      <w:r>
        <w:rPr>
          <w:rFonts w:hint="eastAsia"/>
          <w:color w:val="000000"/>
        </w:rPr>
        <w:t>[</w:t>
      </w:r>
      <w:r>
        <w:rPr>
          <w:color w:val="000000"/>
        </w:rPr>
        <w:t>31</w:t>
      </w:r>
      <w:r>
        <w:rPr>
          <w:rFonts w:hint="eastAsia"/>
          <w:color w:val="000000"/>
        </w:rPr>
        <w:t>]</w:t>
      </w:r>
      <w:r>
        <w:rPr>
          <w:rFonts w:hint="eastAsia"/>
          <w:color w:val="000000"/>
        </w:rPr>
        <w:t>中国科学技术信息研究所发布</w:t>
      </w:r>
      <w:r>
        <w:rPr>
          <w:rFonts w:hint="eastAsia"/>
          <w:color w:val="000000"/>
        </w:rPr>
        <w:t>.</w:t>
      </w:r>
      <w:r>
        <w:rPr>
          <w:rFonts w:hint="eastAsia"/>
          <w:color w:val="000000"/>
        </w:rPr>
        <w:t>《</w:t>
      </w:r>
      <w:r>
        <w:rPr>
          <w:rFonts w:hint="eastAsia"/>
          <w:color w:val="000000"/>
        </w:rPr>
        <w:t xml:space="preserve">2023 </w:t>
      </w:r>
      <w:r>
        <w:rPr>
          <w:rFonts w:hint="eastAsia"/>
          <w:color w:val="000000"/>
        </w:rPr>
        <w:t>年中国科技论文统计报告》</w:t>
      </w:r>
      <w:r>
        <w:rPr>
          <w:rFonts w:hint="eastAsia"/>
          <w:color w:val="000000"/>
        </w:rPr>
        <w:t>[EB/OL],[202</w:t>
      </w:r>
      <w:r>
        <w:rPr>
          <w:color w:val="000000"/>
        </w:rPr>
        <w:t>5</w:t>
      </w:r>
      <w:r>
        <w:rPr>
          <w:rFonts w:hint="eastAsia"/>
          <w:color w:val="000000"/>
        </w:rPr>
        <w:t>-</w:t>
      </w:r>
      <w:r>
        <w:rPr>
          <w:color w:val="000000"/>
        </w:rPr>
        <w:t>11</w:t>
      </w:r>
      <w:r>
        <w:rPr>
          <w:rFonts w:hint="eastAsia"/>
          <w:color w:val="000000"/>
        </w:rPr>
        <w:t xml:space="preserve">-2]. </w:t>
      </w:r>
      <w:r>
        <w:rPr>
          <w:color w:val="000000"/>
        </w:rPr>
        <w:t>https://www.istic.ac.cn/html/1/284/338/1506840141409544642.html</w:t>
      </w:r>
      <w:r>
        <w:rPr>
          <w:rFonts w:hint="eastAsia"/>
          <w:color w:val="000000"/>
        </w:rPr>
        <w:t>.</w:t>
      </w:r>
    </w:p>
    <w:p w14:paraId="79242CA4" w14:textId="7F1808E9" w:rsidR="00846699" w:rsidRDefault="009376DB">
      <w:pPr>
        <w:wordWrap w:val="0"/>
        <w:ind w:left="420" w:hangingChars="200" w:hanging="420"/>
        <w:rPr>
          <w:color w:val="000000"/>
        </w:rPr>
      </w:pPr>
      <w:r>
        <w:rPr>
          <w:rFonts w:hint="eastAsia"/>
          <w:color w:val="000000"/>
        </w:rPr>
        <w:t>[</w:t>
      </w:r>
      <w:r>
        <w:rPr>
          <w:color w:val="000000"/>
        </w:rPr>
        <w:t>32</w:t>
      </w:r>
      <w:r>
        <w:rPr>
          <w:rFonts w:hint="eastAsia"/>
          <w:color w:val="000000"/>
        </w:rPr>
        <w:t>]</w:t>
      </w:r>
      <w:r>
        <w:rPr>
          <w:rFonts w:hint="eastAsia"/>
          <w:color w:val="000000"/>
        </w:rPr>
        <w:t>张蕾</w:t>
      </w:r>
      <w:r>
        <w:rPr>
          <w:rFonts w:hint="eastAsia"/>
          <w:color w:val="000000"/>
        </w:rPr>
        <w:t>.</w:t>
      </w:r>
      <w:r>
        <w:rPr>
          <w:rFonts w:hint="eastAsia"/>
          <w:color w:val="000000"/>
        </w:rPr>
        <w:t>我国热点论文数量首次世界第一</w:t>
      </w:r>
      <w:r>
        <w:rPr>
          <w:rFonts w:hint="eastAsia"/>
          <w:color w:val="000000"/>
        </w:rPr>
        <w:t>[N].</w:t>
      </w:r>
      <w:r>
        <w:rPr>
          <w:rFonts w:hint="eastAsia"/>
          <w:color w:val="000000"/>
        </w:rPr>
        <w:t>光明日报</w:t>
      </w:r>
      <w:r>
        <w:rPr>
          <w:rFonts w:hint="eastAsia"/>
          <w:color w:val="000000"/>
        </w:rPr>
        <w:t>,2022-12-30(8).</w:t>
      </w:r>
    </w:p>
    <w:p w14:paraId="581AD35F" w14:textId="77777777" w:rsidR="00BF78AD" w:rsidRDefault="00BF78AD">
      <w:pPr>
        <w:wordWrap w:val="0"/>
        <w:ind w:left="422" w:hangingChars="200" w:hanging="422"/>
        <w:rPr>
          <w:rFonts w:ascii="Times New Roman" w:eastAsia="黑体" w:hAnsi="Times New Roman" w:cs="Times New Roman"/>
          <w:b/>
          <w:bCs/>
          <w:szCs w:val="21"/>
        </w:rPr>
      </w:pPr>
    </w:p>
    <w:p w14:paraId="54FD5345" w14:textId="3AF4F053" w:rsidR="00846699" w:rsidRPr="00215F0B" w:rsidRDefault="00215F0B">
      <w:pPr>
        <w:rPr>
          <w:rFonts w:ascii="Times New Roman" w:eastAsia="黑体" w:hAnsi="Times New Roman" w:cs="Times New Roman"/>
          <w:b/>
          <w:bCs/>
          <w:szCs w:val="21"/>
        </w:rPr>
      </w:pPr>
      <w:bookmarkStart w:id="5" w:name="OLE_LINK5"/>
      <w:bookmarkStart w:id="6" w:name="OLE_LINK6"/>
      <w:r w:rsidRPr="00215F0B">
        <w:rPr>
          <w:rFonts w:ascii="Times New Roman" w:eastAsia="黑体" w:hAnsi="Times New Roman" w:cs="Times New Roman"/>
          <w:b/>
          <w:szCs w:val="21"/>
        </w:rPr>
        <w:t>A Comparative Study of Similarities and Differences in Perceptions of “Top</w:t>
      </w:r>
      <w:r>
        <w:rPr>
          <w:rFonts w:ascii="Times New Roman" w:eastAsia="黑体" w:hAnsi="Times New Roman" w:cs="Times New Roman"/>
          <w:b/>
          <w:szCs w:val="21"/>
        </w:rPr>
        <w:t xml:space="preserve"> </w:t>
      </w:r>
      <w:r w:rsidRPr="00215F0B">
        <w:rPr>
          <w:rFonts w:ascii="Times New Roman" w:eastAsia="黑体" w:hAnsi="Times New Roman" w:cs="Times New Roman"/>
          <w:b/>
          <w:szCs w:val="21"/>
        </w:rPr>
        <w:t xml:space="preserve">Journals” between Journal Editors and </w:t>
      </w:r>
      <w:r w:rsidR="00906E5F">
        <w:rPr>
          <w:rFonts w:ascii="Times New Roman" w:eastAsia="黑体" w:hAnsi="Times New Roman" w:cs="Times New Roman" w:hint="eastAsia"/>
          <w:b/>
          <w:szCs w:val="21"/>
        </w:rPr>
        <w:t>Profes</w:t>
      </w:r>
      <w:r w:rsidRPr="00215F0B">
        <w:rPr>
          <w:rFonts w:ascii="Times New Roman" w:eastAsia="黑体" w:hAnsi="Times New Roman" w:cs="Times New Roman"/>
          <w:b/>
          <w:szCs w:val="21"/>
        </w:rPr>
        <w:t>s</w:t>
      </w:r>
      <w:r w:rsidR="00906E5F">
        <w:rPr>
          <w:rFonts w:ascii="Times New Roman" w:eastAsia="黑体" w:hAnsi="Times New Roman" w:cs="Times New Roman"/>
          <w:b/>
          <w:szCs w:val="21"/>
        </w:rPr>
        <w:t>ors</w:t>
      </w:r>
    </w:p>
    <w:bookmarkEnd w:id="5"/>
    <w:bookmarkEnd w:id="6"/>
    <w:p w14:paraId="707243E5" w14:textId="77777777" w:rsidR="00846699" w:rsidRDefault="009376DB">
      <w:pPr>
        <w:rPr>
          <w:rFonts w:ascii="Times New Roman" w:eastAsia="宋体" w:hAnsi="Times New Roman" w:cs="Times New Roman"/>
          <w:szCs w:val="21"/>
        </w:rPr>
      </w:pPr>
      <w:r>
        <w:rPr>
          <w:rFonts w:ascii="Times New Roman" w:eastAsia="宋体" w:hAnsi="Times New Roman" w:cs="Times New Roman"/>
          <w:szCs w:val="21"/>
        </w:rPr>
        <w:t>DENG Lüxiang</w:t>
      </w:r>
      <w:r>
        <w:rPr>
          <w:rFonts w:ascii="Times New Roman" w:eastAsia="宋体" w:hAnsi="Times New Roman" w:cs="Times New Roman"/>
          <w:szCs w:val="21"/>
          <w:vertAlign w:val="superscript"/>
        </w:rPr>
        <w:t>1</w:t>
      </w:r>
      <w:r>
        <w:rPr>
          <w:rFonts w:ascii="Times New Roman" w:eastAsia="宋体" w:hAnsi="Times New Roman" w:cs="Times New Roman"/>
          <w:szCs w:val="21"/>
          <w:vertAlign w:val="superscript"/>
        </w:rPr>
        <w:t>，</w:t>
      </w:r>
      <w:r>
        <w:rPr>
          <w:rFonts w:ascii="Times New Roman" w:eastAsia="宋体" w:hAnsi="Times New Roman" w:cs="Times New Roman"/>
          <w:szCs w:val="21"/>
          <w:vertAlign w:val="superscript"/>
        </w:rPr>
        <w:t>2)</w:t>
      </w:r>
      <w:r>
        <w:rPr>
          <w:rFonts w:ascii="Times New Roman" w:eastAsia="宋体" w:hAnsi="Times New Roman" w:cs="Times New Roman"/>
          <w:szCs w:val="21"/>
        </w:rPr>
        <w:t>, WEI Shasha</w:t>
      </w:r>
      <w:r>
        <w:rPr>
          <w:rFonts w:ascii="Times New Roman" w:eastAsia="宋体" w:hAnsi="Times New Roman" w:cs="Times New Roman"/>
          <w:szCs w:val="21"/>
          <w:vertAlign w:val="superscript"/>
        </w:rPr>
        <w:t>3)</w:t>
      </w:r>
      <w:r>
        <w:rPr>
          <w:rFonts w:ascii="Times New Roman" w:eastAsia="宋体" w:hAnsi="Times New Roman" w:cs="Times New Roman"/>
          <w:szCs w:val="21"/>
        </w:rPr>
        <w:t>, CHEN Chen</w:t>
      </w:r>
      <w:r>
        <w:rPr>
          <w:rFonts w:ascii="Times New Roman" w:eastAsia="宋体" w:hAnsi="Times New Roman" w:cs="Times New Roman"/>
          <w:szCs w:val="21"/>
          <w:vertAlign w:val="superscript"/>
        </w:rPr>
        <w:t>4)</w:t>
      </w:r>
      <w:r>
        <w:rPr>
          <w:rFonts w:ascii="Times New Roman" w:eastAsia="宋体" w:hAnsi="Times New Roman" w:cs="Times New Roman"/>
          <w:szCs w:val="21"/>
        </w:rPr>
        <w:t>, LIU Yang</w:t>
      </w:r>
      <w:r>
        <w:rPr>
          <w:rFonts w:ascii="Times New Roman" w:eastAsia="宋体" w:hAnsi="Times New Roman" w:cs="Times New Roman"/>
          <w:szCs w:val="21"/>
          <w:vertAlign w:val="superscript"/>
        </w:rPr>
        <w:t>5)</w:t>
      </w:r>
      <w:r>
        <w:rPr>
          <w:rFonts w:ascii="Times New Roman" w:eastAsia="宋体" w:hAnsi="Times New Roman" w:cs="Times New Roman"/>
          <w:szCs w:val="21"/>
        </w:rPr>
        <w:t>, HE Yunbin</w:t>
      </w:r>
      <w:r>
        <w:rPr>
          <w:rFonts w:ascii="Times New Roman" w:eastAsia="宋体" w:hAnsi="Times New Roman" w:cs="Times New Roman"/>
          <w:szCs w:val="21"/>
          <w:vertAlign w:val="superscript"/>
        </w:rPr>
        <w:t>6)</w:t>
      </w:r>
      <w:r>
        <w:rPr>
          <w:rFonts w:ascii="Times New Roman" w:eastAsia="宋体" w:hAnsi="Times New Roman" w:cs="Times New Roman"/>
          <w:szCs w:val="21"/>
        </w:rPr>
        <w:t>, DUYan</w:t>
      </w:r>
      <w:r>
        <w:rPr>
          <w:rFonts w:ascii="Times New Roman" w:eastAsia="宋体" w:hAnsi="Times New Roman" w:cs="Times New Roman"/>
          <w:szCs w:val="21"/>
          <w:vertAlign w:val="superscript"/>
        </w:rPr>
        <w:t>7)</w:t>
      </w:r>
    </w:p>
    <w:p w14:paraId="401D5331" w14:textId="77777777" w:rsidR="00846699" w:rsidRDefault="00846699">
      <w:pPr>
        <w:rPr>
          <w:rFonts w:ascii="Times New Roman" w:eastAsia="宋体" w:hAnsi="Times New Roman" w:cs="Times New Roman"/>
          <w:szCs w:val="21"/>
        </w:rPr>
      </w:pPr>
    </w:p>
    <w:p w14:paraId="4BD250DE" w14:textId="77777777" w:rsidR="00846699" w:rsidRDefault="009376DB">
      <w:pPr>
        <w:rPr>
          <w:rFonts w:ascii="Times New Roman" w:eastAsia="宋体" w:hAnsi="Times New Roman" w:cs="Times New Roman"/>
          <w:szCs w:val="21"/>
        </w:rPr>
      </w:pPr>
      <w:r>
        <w:rPr>
          <w:rFonts w:ascii="Times New Roman" w:eastAsia="宋体" w:hAnsi="Times New Roman" w:cs="Times New Roman"/>
          <w:szCs w:val="21"/>
        </w:rPr>
        <w:t xml:space="preserve">1) Editorial Office of Traffic Safety and Environment, Central South University Press, No. 932, Lushan Road South, </w:t>
      </w:r>
      <w:proofErr w:type="spellStart"/>
      <w:r>
        <w:rPr>
          <w:rFonts w:ascii="Times New Roman" w:eastAsia="宋体" w:hAnsi="Times New Roman" w:cs="Times New Roman"/>
          <w:szCs w:val="21"/>
        </w:rPr>
        <w:t>Yuelu</w:t>
      </w:r>
      <w:proofErr w:type="spellEnd"/>
      <w:r>
        <w:rPr>
          <w:rFonts w:ascii="Times New Roman" w:eastAsia="宋体" w:hAnsi="Times New Roman" w:cs="Times New Roman"/>
          <w:szCs w:val="21"/>
        </w:rPr>
        <w:t xml:space="preserve"> District, Changsha, 410083, China</w:t>
      </w:r>
    </w:p>
    <w:p w14:paraId="6B8C6C34" w14:textId="77777777" w:rsidR="00846699" w:rsidRDefault="009376DB">
      <w:pPr>
        <w:rPr>
          <w:rFonts w:ascii="Times New Roman" w:eastAsia="宋体" w:hAnsi="Times New Roman" w:cs="Times New Roman"/>
          <w:szCs w:val="21"/>
        </w:rPr>
      </w:pPr>
      <w:r>
        <w:rPr>
          <w:rFonts w:ascii="Times New Roman" w:eastAsia="宋体" w:hAnsi="Times New Roman" w:cs="Times New Roman"/>
          <w:szCs w:val="21"/>
        </w:rPr>
        <w:t xml:space="preserve">2) College of Humanities, Central South University, No. 605, South Lu Shan Road, </w:t>
      </w:r>
      <w:proofErr w:type="spellStart"/>
      <w:r>
        <w:rPr>
          <w:rFonts w:ascii="Times New Roman" w:eastAsia="宋体" w:hAnsi="Times New Roman" w:cs="Times New Roman"/>
          <w:szCs w:val="21"/>
        </w:rPr>
        <w:t>Yuelu</w:t>
      </w:r>
      <w:proofErr w:type="spellEnd"/>
      <w:r>
        <w:rPr>
          <w:rFonts w:ascii="Times New Roman" w:eastAsia="宋体" w:hAnsi="Times New Roman" w:cs="Times New Roman"/>
          <w:szCs w:val="21"/>
        </w:rPr>
        <w:t xml:space="preserve"> District, Changsha, 410083, China</w:t>
      </w:r>
    </w:p>
    <w:p w14:paraId="1501071A" w14:textId="77777777" w:rsidR="00846699" w:rsidRDefault="009376DB">
      <w:pPr>
        <w:rPr>
          <w:rFonts w:ascii="Times New Roman" w:eastAsia="宋体" w:hAnsi="Times New Roman" w:cs="Times New Roman"/>
          <w:szCs w:val="21"/>
        </w:rPr>
      </w:pPr>
      <w:r>
        <w:rPr>
          <w:rFonts w:ascii="Times New Roman" w:eastAsia="宋体" w:hAnsi="Times New Roman" w:cs="Times New Roman"/>
          <w:szCs w:val="21"/>
        </w:rPr>
        <w:t>3) Editorial Board of Academic Journal of Naval Medical University, Naval Medical University Press, Teaching and Research Support Center, Naval Medical University, 200433, Shanghai, China</w:t>
      </w:r>
    </w:p>
    <w:p w14:paraId="7E16752F" w14:textId="77777777" w:rsidR="00846699" w:rsidRDefault="009376DB">
      <w:pPr>
        <w:rPr>
          <w:rFonts w:ascii="Times New Roman" w:eastAsia="宋体" w:hAnsi="Times New Roman" w:cs="Times New Roman"/>
          <w:szCs w:val="21"/>
        </w:rPr>
      </w:pPr>
      <w:r>
        <w:rPr>
          <w:rFonts w:ascii="Times New Roman" w:eastAsia="宋体" w:hAnsi="Times New Roman" w:cs="Times New Roman"/>
          <w:szCs w:val="21"/>
        </w:rPr>
        <w:t xml:space="preserve">4) Journal of Southeast University (Medical Science Edition), No.87 </w:t>
      </w:r>
      <w:proofErr w:type="spellStart"/>
      <w:r>
        <w:rPr>
          <w:rFonts w:ascii="Times New Roman" w:eastAsia="宋体" w:hAnsi="Times New Roman" w:cs="Times New Roman"/>
          <w:szCs w:val="21"/>
        </w:rPr>
        <w:t>Dingjiaqiao</w:t>
      </w:r>
      <w:proofErr w:type="spellEnd"/>
      <w:r>
        <w:rPr>
          <w:rFonts w:ascii="Times New Roman" w:eastAsia="宋体" w:hAnsi="Times New Roman" w:cs="Times New Roman"/>
          <w:szCs w:val="21"/>
        </w:rPr>
        <w:t xml:space="preserve">, </w:t>
      </w:r>
      <w:proofErr w:type="spellStart"/>
      <w:r>
        <w:rPr>
          <w:rFonts w:ascii="Times New Roman" w:eastAsia="宋体" w:hAnsi="Times New Roman" w:cs="Times New Roman"/>
          <w:szCs w:val="21"/>
        </w:rPr>
        <w:t>Gulou</w:t>
      </w:r>
      <w:proofErr w:type="spellEnd"/>
      <w:r>
        <w:rPr>
          <w:rFonts w:ascii="Times New Roman" w:eastAsia="宋体" w:hAnsi="Times New Roman" w:cs="Times New Roman"/>
          <w:szCs w:val="21"/>
        </w:rPr>
        <w:t xml:space="preserve"> District, Nanjing 210009, China</w:t>
      </w:r>
    </w:p>
    <w:p w14:paraId="7589A00C" w14:textId="77777777" w:rsidR="00846699" w:rsidRDefault="009376DB">
      <w:pPr>
        <w:rPr>
          <w:rFonts w:ascii="Times New Roman" w:eastAsia="宋体" w:hAnsi="Times New Roman" w:cs="Times New Roman"/>
          <w:szCs w:val="21"/>
        </w:rPr>
      </w:pPr>
      <w:r>
        <w:rPr>
          <w:rFonts w:ascii="Times New Roman" w:eastAsia="宋体" w:hAnsi="Times New Roman" w:cs="Times New Roman"/>
          <w:szCs w:val="21"/>
        </w:rPr>
        <w:t>5)</w:t>
      </w:r>
      <w:r>
        <w:t xml:space="preserve"> </w:t>
      </w:r>
      <w:r>
        <w:rPr>
          <w:rFonts w:ascii="Times New Roman" w:eastAsia="宋体" w:hAnsi="Times New Roman" w:cs="Times New Roman"/>
          <w:szCs w:val="21"/>
        </w:rPr>
        <w:t xml:space="preserve">Editorial Office of Medical Journal of Peking Union Medical College Hospital, Peking Union Medical College Hospital, 1 </w:t>
      </w:r>
      <w:proofErr w:type="spellStart"/>
      <w:r>
        <w:rPr>
          <w:rFonts w:ascii="Times New Roman" w:eastAsia="宋体" w:hAnsi="Times New Roman" w:cs="Times New Roman"/>
          <w:szCs w:val="21"/>
        </w:rPr>
        <w:t>Shuaifuyuan</w:t>
      </w:r>
      <w:proofErr w:type="spellEnd"/>
      <w:r>
        <w:rPr>
          <w:rFonts w:ascii="Times New Roman" w:eastAsia="宋体" w:hAnsi="Times New Roman" w:cs="Times New Roman"/>
          <w:szCs w:val="21"/>
        </w:rPr>
        <w:t xml:space="preserve">, </w:t>
      </w:r>
      <w:proofErr w:type="spellStart"/>
      <w:r>
        <w:rPr>
          <w:rFonts w:ascii="Times New Roman" w:eastAsia="宋体" w:hAnsi="Times New Roman" w:cs="Times New Roman"/>
          <w:szCs w:val="21"/>
        </w:rPr>
        <w:t>Wangfujing</w:t>
      </w:r>
      <w:proofErr w:type="spellEnd"/>
      <w:r>
        <w:rPr>
          <w:rFonts w:ascii="Times New Roman" w:eastAsia="宋体" w:hAnsi="Times New Roman" w:cs="Times New Roman"/>
          <w:szCs w:val="21"/>
        </w:rPr>
        <w:t xml:space="preserve">, </w:t>
      </w:r>
      <w:proofErr w:type="spellStart"/>
      <w:r>
        <w:rPr>
          <w:rFonts w:ascii="Times New Roman" w:eastAsia="宋体" w:hAnsi="Times New Roman" w:cs="Times New Roman"/>
          <w:szCs w:val="21"/>
        </w:rPr>
        <w:t>Dongcheng</w:t>
      </w:r>
      <w:proofErr w:type="spellEnd"/>
      <w:r>
        <w:rPr>
          <w:rFonts w:ascii="Times New Roman" w:eastAsia="宋体" w:hAnsi="Times New Roman" w:cs="Times New Roman"/>
          <w:szCs w:val="21"/>
        </w:rPr>
        <w:t xml:space="preserve"> District, Beijing 100730, China</w:t>
      </w:r>
    </w:p>
    <w:p w14:paraId="5F73B247" w14:textId="77777777" w:rsidR="00846699" w:rsidRDefault="009376DB">
      <w:pPr>
        <w:rPr>
          <w:rFonts w:ascii="Times New Roman" w:eastAsia="宋体" w:hAnsi="Times New Roman" w:cs="Times New Roman"/>
          <w:szCs w:val="21"/>
        </w:rPr>
      </w:pPr>
      <w:r>
        <w:rPr>
          <w:rFonts w:ascii="Times New Roman" w:eastAsia="宋体" w:hAnsi="Times New Roman" w:cs="Times New Roman"/>
          <w:szCs w:val="21"/>
        </w:rPr>
        <w:t>6)Journal of Central South University, Central South University Press, Changsha 410083, China</w:t>
      </w:r>
    </w:p>
    <w:p w14:paraId="6A324104" w14:textId="77777777" w:rsidR="00846699" w:rsidRDefault="009376DB">
      <w:pPr>
        <w:rPr>
          <w:rFonts w:ascii="Times New Roman" w:eastAsia="宋体" w:hAnsi="Times New Roman" w:cs="Times New Roman"/>
          <w:szCs w:val="21"/>
        </w:rPr>
      </w:pPr>
      <w:r>
        <w:rPr>
          <w:rFonts w:ascii="Times New Roman" w:eastAsia="宋体" w:hAnsi="Times New Roman" w:cs="Times New Roman"/>
          <w:szCs w:val="21"/>
        </w:rPr>
        <w:t>7)</w:t>
      </w:r>
      <w:r>
        <w:rPr>
          <w:rFonts w:hint="eastAsia"/>
        </w:rPr>
        <w:t xml:space="preserve"> </w:t>
      </w:r>
      <w:r>
        <w:rPr>
          <w:rFonts w:ascii="Times New Roman" w:eastAsia="宋体" w:hAnsi="Times New Roman" w:cs="Times New Roman" w:hint="eastAsia"/>
          <w:szCs w:val="21"/>
        </w:rPr>
        <w:t>Journals Publishing Center</w:t>
      </w:r>
      <w:r>
        <w:rPr>
          <w:rFonts w:ascii="Times New Roman" w:eastAsia="宋体" w:hAnsi="Times New Roman" w:cs="Times New Roman" w:hint="eastAsia"/>
          <w:szCs w:val="21"/>
        </w:rPr>
        <w:t>，</w:t>
      </w:r>
      <w:r>
        <w:rPr>
          <w:rFonts w:ascii="Times New Roman" w:eastAsia="宋体" w:hAnsi="Times New Roman" w:cs="Times New Roman" w:hint="eastAsia"/>
          <w:szCs w:val="21"/>
        </w:rPr>
        <w:t>University of Science and Technology Beijing,</w:t>
      </w:r>
      <w:r>
        <w:rPr>
          <w:rFonts w:ascii="Times New Roman" w:eastAsia="宋体" w:hAnsi="Times New Roman" w:cs="Times New Roman"/>
          <w:szCs w:val="21"/>
        </w:rPr>
        <w:t xml:space="preserve"> </w:t>
      </w:r>
      <w:r>
        <w:rPr>
          <w:rFonts w:ascii="Times New Roman" w:eastAsia="宋体" w:hAnsi="Times New Roman" w:cs="Times New Roman" w:hint="eastAsia"/>
          <w:szCs w:val="21"/>
        </w:rPr>
        <w:t xml:space="preserve">30 </w:t>
      </w:r>
      <w:proofErr w:type="spellStart"/>
      <w:r>
        <w:rPr>
          <w:rFonts w:ascii="Times New Roman" w:eastAsia="宋体" w:hAnsi="Times New Roman" w:cs="Times New Roman" w:hint="eastAsia"/>
          <w:szCs w:val="21"/>
        </w:rPr>
        <w:t>Xueyuan</w:t>
      </w:r>
      <w:proofErr w:type="spellEnd"/>
      <w:r>
        <w:rPr>
          <w:rFonts w:ascii="Times New Roman" w:eastAsia="宋体" w:hAnsi="Times New Roman" w:cs="Times New Roman" w:hint="eastAsia"/>
          <w:szCs w:val="21"/>
        </w:rPr>
        <w:t xml:space="preserve"> Road</w:t>
      </w:r>
      <w:r>
        <w:rPr>
          <w:rFonts w:ascii="Times New Roman" w:eastAsia="宋体" w:hAnsi="Times New Roman" w:cs="Times New Roman" w:hint="eastAsia"/>
          <w:szCs w:val="21"/>
        </w:rPr>
        <w:t>，</w:t>
      </w:r>
      <w:proofErr w:type="spellStart"/>
      <w:r>
        <w:rPr>
          <w:rFonts w:ascii="Times New Roman" w:eastAsia="宋体" w:hAnsi="Times New Roman" w:cs="Times New Roman" w:hint="eastAsia"/>
          <w:szCs w:val="21"/>
        </w:rPr>
        <w:t>Haidian</w:t>
      </w:r>
      <w:proofErr w:type="spellEnd"/>
      <w:r>
        <w:rPr>
          <w:rFonts w:ascii="Times New Roman" w:eastAsia="宋体" w:hAnsi="Times New Roman" w:cs="Times New Roman" w:hint="eastAsia"/>
          <w:szCs w:val="21"/>
        </w:rPr>
        <w:t xml:space="preserve"> District</w:t>
      </w:r>
      <w:r>
        <w:rPr>
          <w:rFonts w:ascii="Times New Roman" w:eastAsia="宋体" w:hAnsi="Times New Roman" w:cs="Times New Roman" w:hint="eastAsia"/>
          <w:szCs w:val="21"/>
        </w:rPr>
        <w:t>，</w:t>
      </w:r>
      <w:r>
        <w:rPr>
          <w:rFonts w:ascii="Times New Roman" w:eastAsia="宋体" w:hAnsi="Times New Roman" w:cs="Times New Roman" w:hint="eastAsia"/>
          <w:szCs w:val="21"/>
        </w:rPr>
        <w:t>Beijing 100083,</w:t>
      </w:r>
      <w:r>
        <w:rPr>
          <w:rFonts w:ascii="Times New Roman" w:eastAsia="宋体" w:hAnsi="Times New Roman" w:cs="Times New Roman"/>
          <w:szCs w:val="21"/>
        </w:rPr>
        <w:t xml:space="preserve"> </w:t>
      </w:r>
      <w:r>
        <w:rPr>
          <w:rFonts w:ascii="Times New Roman" w:eastAsia="宋体" w:hAnsi="Times New Roman" w:cs="Times New Roman" w:hint="eastAsia"/>
          <w:szCs w:val="21"/>
        </w:rPr>
        <w:t>China</w:t>
      </w:r>
    </w:p>
    <w:p w14:paraId="42046C2A" w14:textId="77777777" w:rsidR="00846699" w:rsidRDefault="00846699">
      <w:pPr>
        <w:rPr>
          <w:rFonts w:ascii="Times New Roman" w:eastAsia="宋体" w:hAnsi="Times New Roman" w:cs="Times New Roman"/>
          <w:szCs w:val="21"/>
        </w:rPr>
      </w:pPr>
    </w:p>
    <w:p w14:paraId="4F3B6C4A" w14:textId="273C7548" w:rsidR="00846699" w:rsidRPr="00E152D2" w:rsidRDefault="009376DB" w:rsidP="00521B34">
      <w:pPr>
        <w:pStyle w:val="ds-markdown-paragraph"/>
        <w:shd w:val="clear" w:color="auto" w:fill="FFFFFF"/>
        <w:spacing w:before="240" w:beforeAutospacing="0" w:after="240" w:afterAutospacing="0"/>
        <w:jc w:val="both"/>
        <w:rPr>
          <w:rFonts w:ascii="Times New Roman" w:hAnsi="Times New Roman" w:cs="Times New Roman"/>
          <w:szCs w:val="21"/>
        </w:rPr>
      </w:pPr>
      <w:r>
        <w:rPr>
          <w:rFonts w:ascii="Times New Roman" w:hAnsi="Times New Roman" w:cs="Times New Roman"/>
          <w:szCs w:val="21"/>
        </w:rPr>
        <w:t xml:space="preserve">Abstract: </w:t>
      </w:r>
      <w:r w:rsidR="00E152D2" w:rsidRPr="00E152D2">
        <w:rPr>
          <w:rFonts w:ascii="Segoe UI" w:hAnsi="Segoe UI" w:cs="Segoe UI"/>
          <w:color w:val="0F1115"/>
        </w:rPr>
        <w:t xml:space="preserve"> </w:t>
      </w:r>
      <w:r w:rsidR="00521B34" w:rsidRPr="00521B34">
        <w:rPr>
          <w:rFonts w:ascii="Times New Roman" w:hAnsi="Times New Roman" w:cs="Times New Roman"/>
          <w:kern w:val="2"/>
          <w:sz w:val="21"/>
          <w:szCs w:val="21"/>
        </w:rPr>
        <w:t>Establishing world-leading scientific journals constitutes a core objective in China’s initiative to develop first-class scholarly publications. Achieving this goal necessitates an in-depth understanding of the definition and intrinsic attributes of top-tier scientific journals. Drawing on literature review and questionnaire survey methodologies, this paper reviews existing relevant research, defines the concept of elite academic journals, and distributes questionnaires targeting English journal editors and university professors. Statistical analysis, comparison and induction are conducted based on survey data covering three dimensions and thirty-four questionnaire items.</w:t>
      </w:r>
      <w:r w:rsidR="00521B34">
        <w:rPr>
          <w:rFonts w:ascii="Times New Roman" w:hAnsi="Times New Roman" w:cs="Times New Roman"/>
          <w:kern w:val="2"/>
          <w:sz w:val="21"/>
          <w:szCs w:val="21"/>
        </w:rPr>
        <w:t xml:space="preserve"> </w:t>
      </w:r>
      <w:r w:rsidR="00521B34" w:rsidRPr="00521B34">
        <w:rPr>
          <w:rFonts w:ascii="Times New Roman" w:hAnsi="Times New Roman" w:cs="Times New Roman"/>
          <w:kern w:val="2"/>
          <w:sz w:val="21"/>
          <w:szCs w:val="21"/>
        </w:rPr>
        <w:t xml:space="preserve">Empirical results indicate that all 322 surveyed professors and editors concur that high-caliber original papers serve as both the necessary and sufficient condition for a journal to earn widespread recognition as a top-tier publication, while 87.57% of respondents estimate such benchmark papers account for less than 25% of total published articles in elite journals. The three most vital hallmarks of leading journals, as prioritized by participants, include substantive editorial involvement by high-standard scientist teams (87.89%), consistent and clearly defined long-term editorial missions </w:t>
      </w:r>
      <w:r w:rsidR="00521B34" w:rsidRPr="00521B34">
        <w:rPr>
          <w:rFonts w:ascii="Times New Roman" w:hAnsi="Times New Roman" w:cs="Times New Roman"/>
          <w:kern w:val="2"/>
          <w:sz w:val="21"/>
          <w:szCs w:val="21"/>
        </w:rPr>
        <w:lastRenderedPageBreak/>
        <w:t>(71.12%), and full-time editors with robust academic competence and independent decision-making authority (72.05%). Nevertheless, notable divergences exist between editors and professors in their perceptions of metrics for manuscript quality, journal content governance and peer review workflows.</w:t>
      </w:r>
      <w:r w:rsidR="00521B34">
        <w:rPr>
          <w:rFonts w:ascii="Times New Roman" w:hAnsi="Times New Roman" w:cs="Times New Roman"/>
          <w:kern w:val="2"/>
          <w:sz w:val="21"/>
          <w:szCs w:val="21"/>
        </w:rPr>
        <w:t xml:space="preserve"> </w:t>
      </w:r>
      <w:r w:rsidR="00521B34" w:rsidRPr="00521B34">
        <w:rPr>
          <w:rFonts w:ascii="Times New Roman" w:hAnsi="Times New Roman" w:cs="Times New Roman"/>
          <w:kern w:val="2"/>
          <w:sz w:val="21"/>
          <w:szCs w:val="21"/>
        </w:rPr>
        <w:t>The consensus and discrepancies in their viewpoints on editorial practices and core characteristics of top journals offer valuable references for the development of China’s domestic academic publications. In closing, this study puts forward targeted suggestions for fostering world-class journals from six perspectives: prioritizing interdisciplinary teamwork, adhering to long-term sustainable development, proactively advancing routine editorial work, consolidating foundational journal development, implementing differentiated journal positioning, and building independent journal evaluation systems.</w:t>
      </w:r>
    </w:p>
    <w:p w14:paraId="17FFFB49" w14:textId="77777777" w:rsidR="00846699" w:rsidRDefault="00846699">
      <w:pPr>
        <w:rPr>
          <w:rFonts w:ascii="Times New Roman" w:eastAsia="宋体" w:hAnsi="Times New Roman" w:cs="Times New Roman"/>
          <w:szCs w:val="21"/>
        </w:rPr>
      </w:pPr>
    </w:p>
    <w:p w14:paraId="4B6CE227" w14:textId="5ADC262E" w:rsidR="00846699" w:rsidRDefault="009376DB">
      <w:pPr>
        <w:rPr>
          <w:rFonts w:ascii="Times New Roman" w:eastAsia="宋体" w:hAnsi="Times New Roman" w:cs="Times New Roman"/>
          <w:szCs w:val="21"/>
        </w:rPr>
      </w:pPr>
      <w:r>
        <w:rPr>
          <w:rFonts w:ascii="Times New Roman" w:eastAsia="宋体" w:hAnsi="Times New Roman" w:cs="Times New Roman"/>
          <w:szCs w:val="21"/>
        </w:rPr>
        <w:t>Key words: top</w:t>
      </w:r>
      <w:r w:rsidR="00521B34">
        <w:rPr>
          <w:rFonts w:ascii="Times New Roman" w:eastAsia="宋体" w:hAnsi="Times New Roman" w:cs="Times New Roman"/>
          <w:szCs w:val="21"/>
        </w:rPr>
        <w:t>-</w:t>
      </w:r>
      <w:r w:rsidR="00521B34">
        <w:rPr>
          <w:rFonts w:ascii="Times New Roman" w:eastAsia="宋体" w:hAnsi="Times New Roman" w:cs="Times New Roman" w:hint="eastAsia"/>
          <w:szCs w:val="21"/>
        </w:rPr>
        <w:t>tier</w:t>
      </w:r>
      <w:r>
        <w:rPr>
          <w:rFonts w:ascii="Times New Roman" w:eastAsia="宋体" w:hAnsi="Times New Roman" w:cs="Times New Roman"/>
          <w:szCs w:val="21"/>
        </w:rPr>
        <w:t xml:space="preserve"> journals; concept; feature; </w:t>
      </w:r>
      <w:r w:rsidR="00D22C43" w:rsidRPr="00D22C43">
        <w:rPr>
          <w:rFonts w:ascii="Times New Roman" w:eastAsia="宋体" w:hAnsi="Times New Roman" w:cs="Times New Roman"/>
          <w:szCs w:val="21"/>
        </w:rPr>
        <w:t>cognitive differences</w:t>
      </w:r>
      <w:r w:rsidR="00D22C43">
        <w:rPr>
          <w:rFonts w:ascii="Times New Roman" w:eastAsia="宋体" w:hAnsi="Times New Roman" w:cs="Times New Roman"/>
          <w:szCs w:val="21"/>
        </w:rPr>
        <w:t xml:space="preserve">; </w:t>
      </w:r>
      <w:r>
        <w:rPr>
          <w:rFonts w:ascii="Times New Roman" w:eastAsia="宋体" w:hAnsi="Times New Roman" w:cs="Times New Roman"/>
          <w:szCs w:val="21"/>
        </w:rPr>
        <w:t>development proposal</w:t>
      </w:r>
    </w:p>
    <w:p w14:paraId="7243361B" w14:textId="77777777" w:rsidR="00846699" w:rsidRDefault="00846699">
      <w:pPr>
        <w:rPr>
          <w:rFonts w:ascii="Times New Roman" w:eastAsia="宋体" w:hAnsi="Times New Roman" w:cs="Times New Roman"/>
          <w:szCs w:val="21"/>
        </w:rPr>
      </w:pPr>
    </w:p>
    <w:p w14:paraId="4100179A" w14:textId="77777777" w:rsidR="00846699" w:rsidRDefault="009376DB">
      <w:pPr>
        <w:rPr>
          <w:rFonts w:ascii="Times New Roman" w:eastAsia="宋体" w:hAnsi="Times New Roman" w:cs="Times New Roman"/>
          <w:szCs w:val="21"/>
        </w:rPr>
      </w:pPr>
      <w:r>
        <w:rPr>
          <w:rFonts w:ascii="Times New Roman" w:eastAsia="宋体" w:hAnsi="Times New Roman" w:cs="Times New Roman"/>
          <w:szCs w:val="21"/>
        </w:rPr>
        <w:t>[</w:t>
      </w:r>
      <w:r>
        <w:rPr>
          <w:rFonts w:ascii="Times New Roman" w:eastAsia="宋体" w:hAnsi="Times New Roman" w:cs="Times New Roman"/>
          <w:szCs w:val="21"/>
        </w:rPr>
        <w:t>作者贡献声明</w:t>
      </w:r>
      <w:r>
        <w:rPr>
          <w:rFonts w:ascii="Times New Roman" w:eastAsia="宋体" w:hAnsi="Times New Roman" w:cs="Times New Roman"/>
          <w:szCs w:val="21"/>
        </w:rPr>
        <w:t>]</w:t>
      </w:r>
      <w:r>
        <w:rPr>
          <w:rFonts w:ascii="Times New Roman" w:eastAsia="宋体" w:hAnsi="Times New Roman" w:cs="Times New Roman"/>
          <w:szCs w:val="21"/>
        </w:rPr>
        <w:t>：</w:t>
      </w:r>
    </w:p>
    <w:p w14:paraId="0EFD3DFF" w14:textId="77777777" w:rsidR="00846699" w:rsidRDefault="009376DB">
      <w:pPr>
        <w:rPr>
          <w:rFonts w:ascii="Times New Roman" w:eastAsia="宋体" w:hAnsi="Times New Roman" w:cs="Times New Roman"/>
          <w:szCs w:val="21"/>
        </w:rPr>
      </w:pPr>
      <w:r>
        <w:rPr>
          <w:rFonts w:ascii="Times New Roman" w:eastAsia="宋体" w:hAnsi="Times New Roman" w:cs="Times New Roman" w:hint="eastAsia"/>
          <w:szCs w:val="21"/>
        </w:rPr>
        <w:t>邓履翔</w:t>
      </w:r>
      <w:r>
        <w:rPr>
          <w:rFonts w:ascii="Times New Roman" w:eastAsia="宋体" w:hAnsi="Times New Roman" w:cs="Times New Roman"/>
          <w:szCs w:val="21"/>
        </w:rPr>
        <w:t>：</w:t>
      </w:r>
      <w:r>
        <w:rPr>
          <w:rFonts w:ascii="Times New Roman" w:eastAsia="宋体" w:hAnsi="Times New Roman" w:cs="Times New Roman" w:hint="eastAsia"/>
          <w:szCs w:val="21"/>
        </w:rPr>
        <w:t>提出研究框架、设计问卷与修改、撰写和修改论文、收集数据</w:t>
      </w:r>
      <w:r>
        <w:rPr>
          <w:rFonts w:ascii="Times New Roman" w:eastAsia="宋体" w:hAnsi="Times New Roman" w:cs="Times New Roman"/>
          <w:szCs w:val="21"/>
        </w:rPr>
        <w:t>；</w:t>
      </w:r>
    </w:p>
    <w:p w14:paraId="59D39114" w14:textId="77777777" w:rsidR="00846699" w:rsidRDefault="009376DB">
      <w:pPr>
        <w:rPr>
          <w:rFonts w:ascii="Times New Roman" w:eastAsia="宋体" w:hAnsi="Times New Roman" w:cs="Times New Roman"/>
          <w:szCs w:val="21"/>
        </w:rPr>
      </w:pPr>
      <w:r>
        <w:rPr>
          <w:rFonts w:ascii="Times New Roman" w:eastAsia="宋体" w:hAnsi="Times New Roman" w:cs="Times New Roman" w:hint="eastAsia"/>
          <w:szCs w:val="21"/>
        </w:rPr>
        <w:t>陈辰：参与论文和问卷修改、收集数据；</w:t>
      </w:r>
    </w:p>
    <w:p w14:paraId="40482780" w14:textId="77777777" w:rsidR="00846699" w:rsidRDefault="009376DB">
      <w:pPr>
        <w:rPr>
          <w:rFonts w:ascii="Times New Roman" w:eastAsia="宋体" w:hAnsi="Times New Roman" w:cs="Times New Roman"/>
          <w:szCs w:val="21"/>
        </w:rPr>
      </w:pPr>
      <w:r>
        <w:rPr>
          <w:rFonts w:ascii="Times New Roman" w:eastAsia="宋体" w:hAnsi="Times New Roman" w:cs="Times New Roman" w:hint="eastAsia"/>
          <w:szCs w:val="21"/>
        </w:rPr>
        <w:t>魏莎莎、刘洋、何运斌、杜焱</w:t>
      </w:r>
      <w:r>
        <w:rPr>
          <w:rFonts w:ascii="Times New Roman" w:eastAsia="宋体" w:hAnsi="Times New Roman" w:cs="Times New Roman"/>
          <w:szCs w:val="21"/>
        </w:rPr>
        <w:t>：</w:t>
      </w:r>
      <w:r>
        <w:rPr>
          <w:rFonts w:ascii="Times New Roman" w:eastAsia="宋体" w:hAnsi="Times New Roman" w:cs="Times New Roman" w:hint="eastAsia"/>
          <w:szCs w:val="21"/>
        </w:rPr>
        <w:t>参与问卷修改、数据收集</w:t>
      </w:r>
      <w:r>
        <w:rPr>
          <w:rFonts w:ascii="Times New Roman" w:eastAsia="宋体" w:hAnsi="Times New Roman" w:cs="Times New Roman"/>
          <w:szCs w:val="21"/>
        </w:rPr>
        <w:t>。</w:t>
      </w:r>
    </w:p>
    <w:p w14:paraId="7087E7DF" w14:textId="77777777" w:rsidR="00846699" w:rsidRDefault="009376DB">
      <w:pPr>
        <w:widowControl/>
        <w:jc w:val="left"/>
        <w:rPr>
          <w:rFonts w:ascii="Times New Roman" w:eastAsia="宋体" w:hAnsi="Times New Roman" w:cs="Times New Roman"/>
          <w:szCs w:val="21"/>
        </w:rPr>
      </w:pPr>
      <w:r>
        <w:rPr>
          <w:rFonts w:ascii="Times New Roman" w:eastAsia="宋体" w:hAnsi="Times New Roman" w:cs="Times New Roman"/>
          <w:szCs w:val="21"/>
        </w:rPr>
        <w:br w:type="page"/>
      </w:r>
    </w:p>
    <w:p w14:paraId="6C542E1A" w14:textId="77777777" w:rsidR="00846699" w:rsidRDefault="009376DB">
      <w:pPr>
        <w:spacing w:line="360" w:lineRule="auto"/>
        <w:ind w:firstLineChars="200" w:firstLine="482"/>
        <w:rPr>
          <w:rFonts w:ascii="Times New Roman" w:eastAsia="宋体" w:hAnsi="Times New Roman" w:cs="Times New Roman"/>
          <w:b/>
          <w:bCs/>
          <w:sz w:val="24"/>
        </w:rPr>
      </w:pPr>
      <w:r>
        <w:rPr>
          <w:rFonts w:ascii="Times New Roman" w:eastAsia="宋体" w:hAnsi="Times New Roman" w:cs="Times New Roman" w:hint="eastAsia"/>
          <w:b/>
          <w:bCs/>
          <w:sz w:val="24"/>
        </w:rPr>
        <w:lastRenderedPageBreak/>
        <w:t>附表</w:t>
      </w:r>
    </w:p>
    <w:p w14:paraId="2CD2A9F8" w14:textId="77777777" w:rsidR="00846699" w:rsidRDefault="009376DB">
      <w:pPr>
        <w:spacing w:line="360" w:lineRule="auto"/>
        <w:ind w:firstLineChars="200" w:firstLine="482"/>
        <w:jc w:val="center"/>
        <w:rPr>
          <w:rFonts w:ascii="Times New Roman" w:eastAsia="宋体" w:hAnsi="Times New Roman" w:cs="Times New Roman"/>
          <w:b/>
          <w:bCs/>
          <w:sz w:val="24"/>
        </w:rPr>
      </w:pPr>
      <w:r>
        <w:rPr>
          <w:rFonts w:ascii="Times New Roman" w:eastAsia="宋体" w:hAnsi="Times New Roman" w:cs="Times New Roman"/>
          <w:b/>
          <w:bCs/>
          <w:sz w:val="24"/>
        </w:rPr>
        <w:t>表</w:t>
      </w:r>
      <w:r>
        <w:rPr>
          <w:rFonts w:ascii="Times New Roman" w:eastAsia="宋体" w:hAnsi="Times New Roman" w:cs="Times New Roman"/>
          <w:b/>
          <w:bCs/>
          <w:sz w:val="24"/>
        </w:rPr>
        <w:t xml:space="preserve">1 </w:t>
      </w:r>
      <w:r>
        <w:rPr>
          <w:rFonts w:ascii="Times New Roman" w:eastAsia="宋体" w:hAnsi="Times New Roman" w:cs="Times New Roman"/>
          <w:b/>
          <w:bCs/>
          <w:sz w:val="24"/>
        </w:rPr>
        <w:t>不同特征的调查对象对顶级期刊特征的认知</w:t>
      </w:r>
    </w:p>
    <w:tbl>
      <w:tblPr>
        <w:tblW w:w="7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1"/>
        <w:gridCol w:w="426"/>
        <w:gridCol w:w="567"/>
        <w:gridCol w:w="655"/>
        <w:gridCol w:w="1009"/>
        <w:gridCol w:w="1075"/>
        <w:gridCol w:w="745"/>
        <w:gridCol w:w="576"/>
        <w:gridCol w:w="850"/>
        <w:gridCol w:w="567"/>
        <w:gridCol w:w="648"/>
        <w:gridCol w:w="348"/>
      </w:tblGrid>
      <w:tr w:rsidR="00846699" w14:paraId="76DD0218" w14:textId="77777777">
        <w:trPr>
          <w:trHeight w:val="288"/>
          <w:jc w:val="center"/>
        </w:trPr>
        <w:tc>
          <w:tcPr>
            <w:tcW w:w="471" w:type="dxa"/>
            <w:vMerge w:val="restart"/>
            <w:vAlign w:val="center"/>
          </w:tcPr>
          <w:p w14:paraId="28CF6CD5" w14:textId="77777777" w:rsidR="00846699" w:rsidRDefault="009376DB">
            <w:pPr>
              <w:adjustRightInd w:val="0"/>
              <w:snapToGrid w:val="0"/>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特征</w:t>
            </w:r>
          </w:p>
        </w:tc>
        <w:tc>
          <w:tcPr>
            <w:tcW w:w="426" w:type="dxa"/>
            <w:vMerge w:val="restart"/>
            <w:shd w:val="clear" w:color="auto" w:fill="auto"/>
            <w:noWrap/>
            <w:vAlign w:val="center"/>
          </w:tcPr>
          <w:p w14:paraId="388EE3C6" w14:textId="77777777" w:rsidR="00846699" w:rsidRDefault="009376DB">
            <w:pPr>
              <w:adjustRightInd w:val="0"/>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hint="eastAsia"/>
                <w:color w:val="000000"/>
                <w:sz w:val="18"/>
                <w:szCs w:val="18"/>
              </w:rPr>
              <w:t>内容</w:t>
            </w:r>
          </w:p>
        </w:tc>
        <w:tc>
          <w:tcPr>
            <w:tcW w:w="567" w:type="dxa"/>
            <w:vMerge w:val="restart"/>
            <w:shd w:val="clear" w:color="auto" w:fill="auto"/>
            <w:noWrap/>
            <w:vAlign w:val="center"/>
          </w:tcPr>
          <w:p w14:paraId="5CC4E5D7" w14:textId="77777777" w:rsidR="00846699" w:rsidRDefault="009376DB">
            <w:pPr>
              <w:adjustRightInd w:val="0"/>
              <w:snapToGrid w:val="0"/>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人数</w:t>
            </w:r>
          </w:p>
        </w:tc>
        <w:tc>
          <w:tcPr>
            <w:tcW w:w="655" w:type="dxa"/>
            <w:shd w:val="clear" w:color="auto" w:fill="auto"/>
            <w:noWrap/>
            <w:vAlign w:val="center"/>
          </w:tcPr>
          <w:p w14:paraId="08B24AD1" w14:textId="77777777" w:rsidR="00846699" w:rsidRDefault="009376DB">
            <w:pPr>
              <w:widowControl/>
              <w:snapToGrid w:val="0"/>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办刊宗旨</w:t>
            </w:r>
          </w:p>
        </w:tc>
        <w:tc>
          <w:tcPr>
            <w:tcW w:w="2084" w:type="dxa"/>
            <w:gridSpan w:val="2"/>
            <w:shd w:val="clear" w:color="auto" w:fill="auto"/>
            <w:noWrap/>
            <w:vAlign w:val="center"/>
          </w:tcPr>
          <w:p w14:paraId="3AECE202" w14:textId="77777777" w:rsidR="00846699" w:rsidRDefault="009376DB">
            <w:pPr>
              <w:widowControl/>
              <w:snapToGrid w:val="0"/>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hint="eastAsia"/>
                <w:color w:val="000000"/>
                <w:kern w:val="0"/>
                <w:sz w:val="18"/>
                <w:szCs w:val="18"/>
                <w:lang w:bidi="ar"/>
              </w:rPr>
              <w:t>办刊人员</w:t>
            </w:r>
          </w:p>
        </w:tc>
        <w:tc>
          <w:tcPr>
            <w:tcW w:w="745" w:type="dxa"/>
            <w:shd w:val="clear" w:color="auto" w:fill="auto"/>
            <w:noWrap/>
            <w:vAlign w:val="center"/>
          </w:tcPr>
          <w:p w14:paraId="2CA73567" w14:textId="77777777" w:rsidR="00846699" w:rsidRDefault="009376DB">
            <w:pPr>
              <w:widowControl/>
              <w:snapToGrid w:val="0"/>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hint="eastAsia"/>
                <w:color w:val="000000"/>
                <w:kern w:val="0"/>
                <w:sz w:val="18"/>
                <w:szCs w:val="18"/>
                <w:lang w:bidi="ar"/>
              </w:rPr>
              <w:t>办刊规范</w:t>
            </w:r>
          </w:p>
        </w:tc>
        <w:tc>
          <w:tcPr>
            <w:tcW w:w="1426" w:type="dxa"/>
            <w:gridSpan w:val="2"/>
            <w:shd w:val="clear" w:color="auto" w:fill="auto"/>
            <w:noWrap/>
            <w:vAlign w:val="center"/>
          </w:tcPr>
          <w:p w14:paraId="25B87F9E" w14:textId="77777777" w:rsidR="00846699" w:rsidRDefault="009376DB">
            <w:pPr>
              <w:widowControl/>
              <w:snapToGrid w:val="0"/>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hint="eastAsia"/>
                <w:color w:val="000000"/>
                <w:kern w:val="0"/>
                <w:sz w:val="18"/>
                <w:szCs w:val="18"/>
                <w:lang w:bidi="ar"/>
              </w:rPr>
              <w:t>新技术</w:t>
            </w:r>
          </w:p>
        </w:tc>
        <w:tc>
          <w:tcPr>
            <w:tcW w:w="1215" w:type="dxa"/>
            <w:gridSpan w:val="2"/>
            <w:shd w:val="clear" w:color="auto" w:fill="auto"/>
            <w:noWrap/>
            <w:vAlign w:val="center"/>
          </w:tcPr>
          <w:p w14:paraId="3204AA04" w14:textId="77777777" w:rsidR="00846699" w:rsidRDefault="009376DB">
            <w:pPr>
              <w:widowControl/>
              <w:snapToGrid w:val="0"/>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hint="eastAsia"/>
                <w:color w:val="000000"/>
                <w:kern w:val="0"/>
                <w:sz w:val="18"/>
                <w:szCs w:val="18"/>
                <w:lang w:bidi="ar"/>
              </w:rPr>
              <w:t>期刊运营</w:t>
            </w:r>
          </w:p>
        </w:tc>
        <w:tc>
          <w:tcPr>
            <w:tcW w:w="348" w:type="dxa"/>
            <w:vMerge w:val="restart"/>
            <w:shd w:val="clear" w:color="auto" w:fill="auto"/>
            <w:noWrap/>
            <w:vAlign w:val="center"/>
          </w:tcPr>
          <w:p w14:paraId="77FB1838" w14:textId="77777777" w:rsidR="00846699" w:rsidRDefault="009376DB">
            <w:pPr>
              <w:adjustRightInd w:val="0"/>
              <w:snapToGrid w:val="0"/>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其他</w:t>
            </w:r>
          </w:p>
        </w:tc>
      </w:tr>
      <w:tr w:rsidR="00846699" w14:paraId="0BD2E285" w14:textId="77777777">
        <w:trPr>
          <w:trHeight w:val="288"/>
          <w:jc w:val="center"/>
        </w:trPr>
        <w:tc>
          <w:tcPr>
            <w:tcW w:w="471" w:type="dxa"/>
            <w:vMerge/>
            <w:vAlign w:val="center"/>
          </w:tcPr>
          <w:p w14:paraId="17A64656" w14:textId="77777777" w:rsidR="00846699" w:rsidRDefault="00846699">
            <w:pPr>
              <w:widowControl/>
              <w:adjustRightInd w:val="0"/>
              <w:snapToGrid w:val="0"/>
              <w:jc w:val="center"/>
              <w:textAlignment w:val="center"/>
              <w:rPr>
                <w:rFonts w:ascii="Times New Roman" w:eastAsia="宋体" w:hAnsi="Times New Roman" w:cs="Times New Roman"/>
                <w:color w:val="000000"/>
                <w:kern w:val="0"/>
                <w:sz w:val="18"/>
                <w:szCs w:val="18"/>
                <w:lang w:bidi="ar"/>
              </w:rPr>
            </w:pPr>
          </w:p>
        </w:tc>
        <w:tc>
          <w:tcPr>
            <w:tcW w:w="426" w:type="dxa"/>
            <w:vMerge/>
            <w:shd w:val="clear" w:color="auto" w:fill="auto"/>
            <w:noWrap/>
            <w:vAlign w:val="center"/>
          </w:tcPr>
          <w:p w14:paraId="60E50F35" w14:textId="77777777" w:rsidR="00846699" w:rsidRDefault="00846699">
            <w:pPr>
              <w:widowControl/>
              <w:adjustRightInd w:val="0"/>
              <w:snapToGrid w:val="0"/>
              <w:jc w:val="center"/>
              <w:textAlignment w:val="center"/>
              <w:rPr>
                <w:rFonts w:ascii="Times New Roman" w:eastAsia="宋体" w:hAnsi="Times New Roman" w:cs="Times New Roman"/>
                <w:color w:val="000000"/>
                <w:sz w:val="18"/>
                <w:szCs w:val="18"/>
              </w:rPr>
            </w:pPr>
          </w:p>
        </w:tc>
        <w:tc>
          <w:tcPr>
            <w:tcW w:w="567" w:type="dxa"/>
            <w:vMerge/>
            <w:shd w:val="clear" w:color="auto" w:fill="auto"/>
            <w:noWrap/>
            <w:vAlign w:val="center"/>
          </w:tcPr>
          <w:p w14:paraId="4E854669" w14:textId="77777777" w:rsidR="00846699" w:rsidRDefault="00846699">
            <w:pPr>
              <w:widowControl/>
              <w:adjustRightInd w:val="0"/>
              <w:snapToGrid w:val="0"/>
              <w:jc w:val="center"/>
              <w:textAlignment w:val="center"/>
              <w:rPr>
                <w:rFonts w:ascii="Times New Roman" w:eastAsia="宋体" w:hAnsi="Times New Roman" w:cs="Times New Roman"/>
                <w:color w:val="000000"/>
                <w:sz w:val="18"/>
                <w:szCs w:val="18"/>
              </w:rPr>
            </w:pPr>
          </w:p>
        </w:tc>
        <w:tc>
          <w:tcPr>
            <w:tcW w:w="655" w:type="dxa"/>
            <w:shd w:val="clear" w:color="auto" w:fill="auto"/>
            <w:noWrap/>
            <w:vAlign w:val="center"/>
          </w:tcPr>
          <w:p w14:paraId="69EB0208" w14:textId="77777777" w:rsidR="00846699" w:rsidRDefault="009376DB">
            <w:pPr>
              <w:widowControl/>
              <w:adjustRightInd w:val="0"/>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明确且持续一致</w:t>
            </w:r>
          </w:p>
        </w:tc>
        <w:tc>
          <w:tcPr>
            <w:tcW w:w="1009" w:type="dxa"/>
            <w:shd w:val="clear" w:color="auto" w:fill="auto"/>
            <w:noWrap/>
            <w:vAlign w:val="center"/>
          </w:tcPr>
          <w:p w14:paraId="77B9EF94" w14:textId="77777777" w:rsidR="00846699" w:rsidRDefault="009376DB">
            <w:pPr>
              <w:widowControl/>
              <w:adjustRightInd w:val="0"/>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高水准科学家团队实际办刊</w:t>
            </w:r>
          </w:p>
        </w:tc>
        <w:tc>
          <w:tcPr>
            <w:tcW w:w="1075" w:type="dxa"/>
            <w:shd w:val="clear" w:color="auto" w:fill="auto"/>
            <w:noWrap/>
            <w:vAlign w:val="center"/>
          </w:tcPr>
          <w:p w14:paraId="3328F894" w14:textId="77777777" w:rsidR="00846699" w:rsidRDefault="009376DB">
            <w:pPr>
              <w:widowControl/>
              <w:adjustRightInd w:val="0"/>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全职编辑高素养且具有独立性</w:t>
            </w:r>
          </w:p>
        </w:tc>
        <w:tc>
          <w:tcPr>
            <w:tcW w:w="745" w:type="dxa"/>
            <w:shd w:val="clear" w:color="auto" w:fill="auto"/>
            <w:noWrap/>
            <w:vAlign w:val="center"/>
          </w:tcPr>
          <w:p w14:paraId="45D50A53" w14:textId="77777777" w:rsidR="00846699" w:rsidRDefault="009376DB">
            <w:pPr>
              <w:widowControl/>
              <w:adjustRightInd w:val="0"/>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出版道德规范严谨</w:t>
            </w:r>
          </w:p>
        </w:tc>
        <w:tc>
          <w:tcPr>
            <w:tcW w:w="576" w:type="dxa"/>
            <w:shd w:val="clear" w:color="auto" w:fill="auto"/>
            <w:noWrap/>
            <w:vAlign w:val="center"/>
          </w:tcPr>
          <w:p w14:paraId="18F9F3B6" w14:textId="77777777" w:rsidR="00846699" w:rsidRDefault="009376DB">
            <w:pPr>
              <w:widowControl/>
              <w:adjustRightInd w:val="0"/>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新技术宣传推广</w:t>
            </w:r>
          </w:p>
        </w:tc>
        <w:tc>
          <w:tcPr>
            <w:tcW w:w="850" w:type="dxa"/>
            <w:shd w:val="clear" w:color="auto" w:fill="auto"/>
            <w:noWrap/>
            <w:vAlign w:val="center"/>
          </w:tcPr>
          <w:p w14:paraId="480753A0" w14:textId="77777777" w:rsidR="00846699" w:rsidRDefault="009376DB">
            <w:pPr>
              <w:widowControl/>
              <w:adjustRightInd w:val="0"/>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新技术提高出版效率</w:t>
            </w:r>
          </w:p>
        </w:tc>
        <w:tc>
          <w:tcPr>
            <w:tcW w:w="567" w:type="dxa"/>
            <w:shd w:val="clear" w:color="auto" w:fill="auto"/>
            <w:noWrap/>
            <w:vAlign w:val="center"/>
          </w:tcPr>
          <w:p w14:paraId="5C1FF80A" w14:textId="77777777" w:rsidR="00846699" w:rsidRDefault="009376DB">
            <w:pPr>
              <w:widowControl/>
              <w:adjustRightInd w:val="0"/>
              <w:snapToGrid w:val="0"/>
              <w:jc w:val="center"/>
              <w:textAlignment w:val="center"/>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有品牌经营意识</w:t>
            </w:r>
          </w:p>
        </w:tc>
        <w:tc>
          <w:tcPr>
            <w:tcW w:w="648" w:type="dxa"/>
            <w:vAlign w:val="center"/>
          </w:tcPr>
          <w:p w14:paraId="517B8C72" w14:textId="77777777" w:rsidR="00846699" w:rsidRDefault="009376DB">
            <w:pPr>
              <w:widowControl/>
              <w:adjustRightInd w:val="0"/>
              <w:snapToGrid w:val="0"/>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由学协会主导办刊</w:t>
            </w:r>
          </w:p>
        </w:tc>
        <w:tc>
          <w:tcPr>
            <w:tcW w:w="348" w:type="dxa"/>
            <w:vMerge/>
            <w:shd w:val="clear" w:color="auto" w:fill="auto"/>
            <w:noWrap/>
            <w:vAlign w:val="center"/>
          </w:tcPr>
          <w:p w14:paraId="0BC7D213" w14:textId="77777777" w:rsidR="00846699" w:rsidRDefault="00846699">
            <w:pPr>
              <w:widowControl/>
              <w:adjustRightInd w:val="0"/>
              <w:snapToGrid w:val="0"/>
              <w:jc w:val="center"/>
              <w:textAlignment w:val="center"/>
              <w:rPr>
                <w:rFonts w:ascii="Times New Roman" w:eastAsia="宋体" w:hAnsi="Times New Roman" w:cs="Times New Roman"/>
                <w:color w:val="000000"/>
                <w:sz w:val="18"/>
                <w:szCs w:val="18"/>
              </w:rPr>
            </w:pPr>
          </w:p>
        </w:tc>
      </w:tr>
      <w:tr w:rsidR="00846699" w14:paraId="67B11824" w14:textId="77777777">
        <w:trPr>
          <w:trHeight w:val="288"/>
          <w:jc w:val="center"/>
        </w:trPr>
        <w:tc>
          <w:tcPr>
            <w:tcW w:w="897" w:type="dxa"/>
            <w:gridSpan w:val="2"/>
            <w:vAlign w:val="center"/>
          </w:tcPr>
          <w:p w14:paraId="3448C3F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合计</w:t>
            </w:r>
          </w:p>
        </w:tc>
        <w:tc>
          <w:tcPr>
            <w:tcW w:w="567" w:type="dxa"/>
            <w:shd w:val="clear" w:color="auto" w:fill="auto"/>
            <w:noWrap/>
            <w:vAlign w:val="center"/>
          </w:tcPr>
          <w:p w14:paraId="66927E5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322</w:t>
            </w:r>
          </w:p>
        </w:tc>
        <w:tc>
          <w:tcPr>
            <w:tcW w:w="655" w:type="dxa"/>
            <w:shd w:val="clear" w:color="auto" w:fill="auto"/>
            <w:noWrap/>
            <w:vAlign w:val="center"/>
          </w:tcPr>
          <w:p w14:paraId="1D04F45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229</w:t>
            </w:r>
          </w:p>
        </w:tc>
        <w:tc>
          <w:tcPr>
            <w:tcW w:w="1009" w:type="dxa"/>
            <w:shd w:val="clear" w:color="auto" w:fill="auto"/>
            <w:noWrap/>
            <w:vAlign w:val="center"/>
          </w:tcPr>
          <w:p w14:paraId="621EA4A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283</w:t>
            </w:r>
          </w:p>
        </w:tc>
        <w:tc>
          <w:tcPr>
            <w:tcW w:w="1075" w:type="dxa"/>
            <w:shd w:val="clear" w:color="auto" w:fill="auto"/>
            <w:noWrap/>
            <w:vAlign w:val="center"/>
          </w:tcPr>
          <w:p w14:paraId="4C9FFFA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232</w:t>
            </w:r>
          </w:p>
        </w:tc>
        <w:tc>
          <w:tcPr>
            <w:tcW w:w="745" w:type="dxa"/>
            <w:shd w:val="clear" w:color="auto" w:fill="auto"/>
            <w:noWrap/>
            <w:vAlign w:val="center"/>
          </w:tcPr>
          <w:p w14:paraId="311F60B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179</w:t>
            </w:r>
          </w:p>
        </w:tc>
        <w:tc>
          <w:tcPr>
            <w:tcW w:w="576" w:type="dxa"/>
            <w:shd w:val="clear" w:color="auto" w:fill="auto"/>
            <w:noWrap/>
            <w:vAlign w:val="center"/>
          </w:tcPr>
          <w:p w14:paraId="1BCF1FE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127</w:t>
            </w:r>
          </w:p>
        </w:tc>
        <w:tc>
          <w:tcPr>
            <w:tcW w:w="850" w:type="dxa"/>
            <w:shd w:val="clear" w:color="auto" w:fill="auto"/>
            <w:noWrap/>
            <w:vAlign w:val="center"/>
          </w:tcPr>
          <w:p w14:paraId="7407DAA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88</w:t>
            </w:r>
          </w:p>
        </w:tc>
        <w:tc>
          <w:tcPr>
            <w:tcW w:w="567" w:type="dxa"/>
            <w:shd w:val="clear" w:color="auto" w:fill="auto"/>
            <w:noWrap/>
            <w:vAlign w:val="center"/>
          </w:tcPr>
          <w:p w14:paraId="6C5CFF0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135</w:t>
            </w:r>
          </w:p>
        </w:tc>
        <w:tc>
          <w:tcPr>
            <w:tcW w:w="648" w:type="dxa"/>
            <w:vAlign w:val="center"/>
          </w:tcPr>
          <w:p w14:paraId="46B19E9E"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348" w:type="dxa"/>
            <w:shd w:val="clear" w:color="auto" w:fill="auto"/>
            <w:noWrap/>
            <w:vAlign w:val="center"/>
          </w:tcPr>
          <w:p w14:paraId="271EE7D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71</w:t>
            </w:r>
          </w:p>
        </w:tc>
      </w:tr>
      <w:tr w:rsidR="00846699" w14:paraId="67DD22DD" w14:textId="77777777">
        <w:trPr>
          <w:trHeight w:val="288"/>
          <w:jc w:val="center"/>
        </w:trPr>
        <w:tc>
          <w:tcPr>
            <w:tcW w:w="471" w:type="dxa"/>
            <w:vMerge w:val="restart"/>
            <w:vAlign w:val="center"/>
          </w:tcPr>
          <w:p w14:paraId="0FF812A5"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b/>
                <w:bCs/>
                <w:color w:val="000000"/>
                <w:kern w:val="0"/>
                <w:sz w:val="13"/>
                <w:szCs w:val="13"/>
                <w:lang w:bidi="ar"/>
              </w:rPr>
              <w:t>学历</w:t>
            </w:r>
          </w:p>
        </w:tc>
        <w:tc>
          <w:tcPr>
            <w:tcW w:w="426" w:type="dxa"/>
            <w:shd w:val="clear" w:color="auto" w:fill="auto"/>
            <w:noWrap/>
            <w:vAlign w:val="center"/>
          </w:tcPr>
          <w:p w14:paraId="3AEFF73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博士</w:t>
            </w:r>
          </w:p>
        </w:tc>
        <w:tc>
          <w:tcPr>
            <w:tcW w:w="567" w:type="dxa"/>
            <w:shd w:val="clear" w:color="auto" w:fill="auto"/>
            <w:noWrap/>
            <w:vAlign w:val="center"/>
          </w:tcPr>
          <w:p w14:paraId="22EAF5E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200</w:t>
            </w:r>
          </w:p>
        </w:tc>
        <w:tc>
          <w:tcPr>
            <w:tcW w:w="655" w:type="dxa"/>
            <w:shd w:val="clear" w:color="auto" w:fill="auto"/>
            <w:noWrap/>
            <w:vAlign w:val="center"/>
          </w:tcPr>
          <w:p w14:paraId="2AE9913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154</w:t>
            </w:r>
          </w:p>
        </w:tc>
        <w:tc>
          <w:tcPr>
            <w:tcW w:w="1009" w:type="dxa"/>
            <w:shd w:val="clear" w:color="auto" w:fill="auto"/>
            <w:noWrap/>
            <w:vAlign w:val="center"/>
          </w:tcPr>
          <w:p w14:paraId="5D74B81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182</w:t>
            </w:r>
          </w:p>
        </w:tc>
        <w:tc>
          <w:tcPr>
            <w:tcW w:w="1075" w:type="dxa"/>
            <w:shd w:val="clear" w:color="auto" w:fill="auto"/>
            <w:noWrap/>
            <w:vAlign w:val="center"/>
          </w:tcPr>
          <w:p w14:paraId="61C6D3F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150</w:t>
            </w:r>
          </w:p>
        </w:tc>
        <w:tc>
          <w:tcPr>
            <w:tcW w:w="745" w:type="dxa"/>
            <w:shd w:val="clear" w:color="auto" w:fill="auto"/>
            <w:noWrap/>
            <w:vAlign w:val="center"/>
          </w:tcPr>
          <w:p w14:paraId="23BDCE5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109</w:t>
            </w:r>
          </w:p>
        </w:tc>
        <w:tc>
          <w:tcPr>
            <w:tcW w:w="576" w:type="dxa"/>
            <w:shd w:val="clear" w:color="auto" w:fill="auto"/>
            <w:noWrap/>
            <w:vAlign w:val="center"/>
          </w:tcPr>
          <w:p w14:paraId="43A1E13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76</w:t>
            </w:r>
          </w:p>
        </w:tc>
        <w:tc>
          <w:tcPr>
            <w:tcW w:w="850" w:type="dxa"/>
            <w:shd w:val="clear" w:color="auto" w:fill="auto"/>
            <w:noWrap/>
            <w:vAlign w:val="center"/>
          </w:tcPr>
          <w:p w14:paraId="344A776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48</w:t>
            </w:r>
          </w:p>
        </w:tc>
        <w:tc>
          <w:tcPr>
            <w:tcW w:w="567" w:type="dxa"/>
            <w:shd w:val="clear" w:color="auto" w:fill="auto"/>
            <w:noWrap/>
            <w:vAlign w:val="center"/>
          </w:tcPr>
          <w:p w14:paraId="27D3F55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72</w:t>
            </w:r>
          </w:p>
        </w:tc>
        <w:tc>
          <w:tcPr>
            <w:tcW w:w="648" w:type="dxa"/>
            <w:vAlign w:val="center"/>
          </w:tcPr>
          <w:p w14:paraId="09774680"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39</w:t>
            </w:r>
          </w:p>
        </w:tc>
        <w:tc>
          <w:tcPr>
            <w:tcW w:w="348" w:type="dxa"/>
            <w:shd w:val="clear" w:color="auto" w:fill="auto"/>
            <w:noWrap/>
            <w:vAlign w:val="center"/>
          </w:tcPr>
          <w:p w14:paraId="3FD84BB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r>
      <w:tr w:rsidR="00846699" w14:paraId="6A5DF934" w14:textId="77777777">
        <w:trPr>
          <w:trHeight w:val="288"/>
          <w:jc w:val="center"/>
        </w:trPr>
        <w:tc>
          <w:tcPr>
            <w:tcW w:w="471" w:type="dxa"/>
            <w:vMerge/>
            <w:vAlign w:val="center"/>
          </w:tcPr>
          <w:p w14:paraId="298F5666"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7AF23FE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硕士</w:t>
            </w:r>
          </w:p>
        </w:tc>
        <w:tc>
          <w:tcPr>
            <w:tcW w:w="567" w:type="dxa"/>
            <w:shd w:val="clear" w:color="auto" w:fill="auto"/>
            <w:noWrap/>
            <w:vAlign w:val="center"/>
          </w:tcPr>
          <w:p w14:paraId="3A8B3BC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101</w:t>
            </w:r>
          </w:p>
        </w:tc>
        <w:tc>
          <w:tcPr>
            <w:tcW w:w="655" w:type="dxa"/>
            <w:shd w:val="clear" w:color="auto" w:fill="auto"/>
            <w:noWrap/>
            <w:vAlign w:val="center"/>
          </w:tcPr>
          <w:p w14:paraId="0A80B1F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62</w:t>
            </w:r>
          </w:p>
        </w:tc>
        <w:tc>
          <w:tcPr>
            <w:tcW w:w="1009" w:type="dxa"/>
            <w:shd w:val="clear" w:color="auto" w:fill="auto"/>
            <w:noWrap/>
            <w:vAlign w:val="center"/>
          </w:tcPr>
          <w:p w14:paraId="0636EE9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86</w:t>
            </w:r>
          </w:p>
        </w:tc>
        <w:tc>
          <w:tcPr>
            <w:tcW w:w="1075" w:type="dxa"/>
            <w:shd w:val="clear" w:color="auto" w:fill="auto"/>
            <w:noWrap/>
            <w:vAlign w:val="center"/>
          </w:tcPr>
          <w:p w14:paraId="046C361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69</w:t>
            </w:r>
          </w:p>
        </w:tc>
        <w:tc>
          <w:tcPr>
            <w:tcW w:w="745" w:type="dxa"/>
            <w:shd w:val="clear" w:color="auto" w:fill="auto"/>
            <w:noWrap/>
            <w:vAlign w:val="center"/>
          </w:tcPr>
          <w:p w14:paraId="4663769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57</w:t>
            </w:r>
          </w:p>
        </w:tc>
        <w:tc>
          <w:tcPr>
            <w:tcW w:w="576" w:type="dxa"/>
            <w:shd w:val="clear" w:color="auto" w:fill="auto"/>
            <w:noWrap/>
            <w:vAlign w:val="center"/>
          </w:tcPr>
          <w:p w14:paraId="70C8F96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39</w:t>
            </w:r>
          </w:p>
        </w:tc>
        <w:tc>
          <w:tcPr>
            <w:tcW w:w="850" w:type="dxa"/>
            <w:shd w:val="clear" w:color="auto" w:fill="auto"/>
            <w:noWrap/>
            <w:vAlign w:val="center"/>
          </w:tcPr>
          <w:p w14:paraId="69141AD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28</w:t>
            </w:r>
          </w:p>
        </w:tc>
        <w:tc>
          <w:tcPr>
            <w:tcW w:w="567" w:type="dxa"/>
            <w:shd w:val="clear" w:color="auto" w:fill="auto"/>
            <w:noWrap/>
            <w:vAlign w:val="center"/>
          </w:tcPr>
          <w:p w14:paraId="435675D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53</w:t>
            </w:r>
          </w:p>
        </w:tc>
        <w:tc>
          <w:tcPr>
            <w:tcW w:w="648" w:type="dxa"/>
            <w:vAlign w:val="center"/>
          </w:tcPr>
          <w:p w14:paraId="66F444E6"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22</w:t>
            </w:r>
          </w:p>
        </w:tc>
        <w:tc>
          <w:tcPr>
            <w:tcW w:w="348" w:type="dxa"/>
            <w:shd w:val="clear" w:color="auto" w:fill="auto"/>
            <w:noWrap/>
            <w:vAlign w:val="center"/>
          </w:tcPr>
          <w:p w14:paraId="44040C7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w:t>
            </w:r>
          </w:p>
        </w:tc>
      </w:tr>
      <w:tr w:rsidR="00846699" w14:paraId="18BFDD65" w14:textId="77777777">
        <w:trPr>
          <w:trHeight w:val="288"/>
          <w:jc w:val="center"/>
        </w:trPr>
        <w:tc>
          <w:tcPr>
            <w:tcW w:w="471" w:type="dxa"/>
            <w:vMerge/>
            <w:vAlign w:val="center"/>
          </w:tcPr>
          <w:p w14:paraId="322E3BE6"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32BCB1A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本科</w:t>
            </w:r>
          </w:p>
        </w:tc>
        <w:tc>
          <w:tcPr>
            <w:tcW w:w="567" w:type="dxa"/>
            <w:shd w:val="clear" w:color="auto" w:fill="auto"/>
            <w:noWrap/>
            <w:vAlign w:val="center"/>
          </w:tcPr>
          <w:p w14:paraId="0BF76DD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18</w:t>
            </w:r>
          </w:p>
        </w:tc>
        <w:tc>
          <w:tcPr>
            <w:tcW w:w="655" w:type="dxa"/>
            <w:shd w:val="clear" w:color="auto" w:fill="auto"/>
            <w:noWrap/>
            <w:vAlign w:val="center"/>
          </w:tcPr>
          <w:p w14:paraId="2E3DB0B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w:t>
            </w:r>
          </w:p>
        </w:tc>
        <w:tc>
          <w:tcPr>
            <w:tcW w:w="1009" w:type="dxa"/>
            <w:shd w:val="clear" w:color="auto" w:fill="auto"/>
            <w:noWrap/>
            <w:vAlign w:val="center"/>
          </w:tcPr>
          <w:p w14:paraId="0FB12DA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w:t>
            </w:r>
          </w:p>
        </w:tc>
        <w:tc>
          <w:tcPr>
            <w:tcW w:w="1075" w:type="dxa"/>
            <w:shd w:val="clear" w:color="auto" w:fill="auto"/>
            <w:noWrap/>
            <w:vAlign w:val="center"/>
          </w:tcPr>
          <w:p w14:paraId="1B30487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w:t>
            </w:r>
          </w:p>
        </w:tc>
        <w:tc>
          <w:tcPr>
            <w:tcW w:w="745" w:type="dxa"/>
            <w:shd w:val="clear" w:color="auto" w:fill="auto"/>
            <w:noWrap/>
            <w:vAlign w:val="center"/>
          </w:tcPr>
          <w:p w14:paraId="2658C1F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w:t>
            </w:r>
          </w:p>
        </w:tc>
        <w:tc>
          <w:tcPr>
            <w:tcW w:w="576" w:type="dxa"/>
            <w:shd w:val="clear" w:color="auto" w:fill="auto"/>
            <w:noWrap/>
            <w:vAlign w:val="center"/>
          </w:tcPr>
          <w:p w14:paraId="361503A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w:t>
            </w:r>
          </w:p>
        </w:tc>
        <w:tc>
          <w:tcPr>
            <w:tcW w:w="850" w:type="dxa"/>
            <w:shd w:val="clear" w:color="auto" w:fill="auto"/>
            <w:noWrap/>
            <w:vAlign w:val="center"/>
          </w:tcPr>
          <w:p w14:paraId="5F3B0ED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w:t>
            </w:r>
          </w:p>
        </w:tc>
        <w:tc>
          <w:tcPr>
            <w:tcW w:w="567" w:type="dxa"/>
            <w:shd w:val="clear" w:color="auto" w:fill="auto"/>
            <w:noWrap/>
            <w:vAlign w:val="center"/>
          </w:tcPr>
          <w:p w14:paraId="77B525C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w:t>
            </w:r>
          </w:p>
        </w:tc>
        <w:tc>
          <w:tcPr>
            <w:tcW w:w="648" w:type="dxa"/>
            <w:vAlign w:val="center"/>
          </w:tcPr>
          <w:p w14:paraId="7B76E455"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9</w:t>
            </w:r>
          </w:p>
        </w:tc>
        <w:tc>
          <w:tcPr>
            <w:tcW w:w="348" w:type="dxa"/>
            <w:shd w:val="clear" w:color="auto" w:fill="auto"/>
            <w:noWrap/>
            <w:vAlign w:val="center"/>
          </w:tcPr>
          <w:p w14:paraId="1B22952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0554935B" w14:textId="77777777">
        <w:trPr>
          <w:trHeight w:val="288"/>
          <w:jc w:val="center"/>
        </w:trPr>
        <w:tc>
          <w:tcPr>
            <w:tcW w:w="471" w:type="dxa"/>
            <w:vMerge/>
            <w:vAlign w:val="center"/>
          </w:tcPr>
          <w:p w14:paraId="139D2D55"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0FE0CDD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大专及以下</w:t>
            </w:r>
          </w:p>
        </w:tc>
        <w:tc>
          <w:tcPr>
            <w:tcW w:w="567" w:type="dxa"/>
            <w:shd w:val="clear" w:color="auto" w:fill="auto"/>
            <w:noWrap/>
            <w:vAlign w:val="center"/>
          </w:tcPr>
          <w:p w14:paraId="3E45F1F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w:t>
            </w:r>
          </w:p>
        </w:tc>
        <w:tc>
          <w:tcPr>
            <w:tcW w:w="655" w:type="dxa"/>
            <w:shd w:val="clear" w:color="auto" w:fill="auto"/>
            <w:noWrap/>
            <w:vAlign w:val="center"/>
          </w:tcPr>
          <w:p w14:paraId="1C60A5C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w:t>
            </w:r>
          </w:p>
        </w:tc>
        <w:tc>
          <w:tcPr>
            <w:tcW w:w="1009" w:type="dxa"/>
            <w:shd w:val="clear" w:color="auto" w:fill="auto"/>
            <w:noWrap/>
            <w:vAlign w:val="center"/>
          </w:tcPr>
          <w:p w14:paraId="42C40E8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c>
          <w:tcPr>
            <w:tcW w:w="1075" w:type="dxa"/>
            <w:shd w:val="clear" w:color="auto" w:fill="auto"/>
            <w:noWrap/>
            <w:vAlign w:val="center"/>
          </w:tcPr>
          <w:p w14:paraId="766EC92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c>
          <w:tcPr>
            <w:tcW w:w="745" w:type="dxa"/>
            <w:shd w:val="clear" w:color="auto" w:fill="auto"/>
            <w:noWrap/>
            <w:vAlign w:val="center"/>
          </w:tcPr>
          <w:p w14:paraId="1326E0A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c>
          <w:tcPr>
            <w:tcW w:w="576" w:type="dxa"/>
            <w:shd w:val="clear" w:color="auto" w:fill="auto"/>
            <w:noWrap/>
            <w:vAlign w:val="center"/>
          </w:tcPr>
          <w:p w14:paraId="5584AB8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c>
          <w:tcPr>
            <w:tcW w:w="850" w:type="dxa"/>
            <w:shd w:val="clear" w:color="auto" w:fill="auto"/>
            <w:noWrap/>
            <w:vAlign w:val="center"/>
          </w:tcPr>
          <w:p w14:paraId="5DB60DF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c>
          <w:tcPr>
            <w:tcW w:w="567" w:type="dxa"/>
            <w:shd w:val="clear" w:color="auto" w:fill="auto"/>
            <w:noWrap/>
            <w:vAlign w:val="center"/>
          </w:tcPr>
          <w:p w14:paraId="2C43DE4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c>
          <w:tcPr>
            <w:tcW w:w="648" w:type="dxa"/>
            <w:vAlign w:val="center"/>
          </w:tcPr>
          <w:p w14:paraId="42B43B0A"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1</w:t>
            </w:r>
          </w:p>
        </w:tc>
        <w:tc>
          <w:tcPr>
            <w:tcW w:w="348" w:type="dxa"/>
            <w:shd w:val="clear" w:color="auto" w:fill="auto"/>
            <w:noWrap/>
            <w:vAlign w:val="center"/>
          </w:tcPr>
          <w:p w14:paraId="1749CD4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r>
      <w:tr w:rsidR="00846699" w14:paraId="6BED7417" w14:textId="77777777">
        <w:trPr>
          <w:trHeight w:val="288"/>
          <w:jc w:val="center"/>
        </w:trPr>
        <w:tc>
          <w:tcPr>
            <w:tcW w:w="471" w:type="dxa"/>
            <w:vMerge w:val="restart"/>
            <w:vAlign w:val="center"/>
          </w:tcPr>
          <w:p w14:paraId="18A5C1E2"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b/>
                <w:bCs/>
                <w:color w:val="000000"/>
                <w:kern w:val="0"/>
                <w:sz w:val="13"/>
                <w:szCs w:val="13"/>
                <w:lang w:bidi="ar"/>
              </w:rPr>
              <w:t>岗位系列</w:t>
            </w:r>
          </w:p>
        </w:tc>
        <w:tc>
          <w:tcPr>
            <w:tcW w:w="426" w:type="dxa"/>
            <w:shd w:val="clear" w:color="auto" w:fill="auto"/>
            <w:noWrap/>
            <w:vAlign w:val="center"/>
          </w:tcPr>
          <w:p w14:paraId="2A0BBAF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编辑</w:t>
            </w:r>
          </w:p>
        </w:tc>
        <w:tc>
          <w:tcPr>
            <w:tcW w:w="567" w:type="dxa"/>
            <w:shd w:val="clear" w:color="auto" w:fill="auto"/>
            <w:noWrap/>
            <w:vAlign w:val="center"/>
          </w:tcPr>
          <w:p w14:paraId="1F0F801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184</w:t>
            </w:r>
          </w:p>
        </w:tc>
        <w:tc>
          <w:tcPr>
            <w:tcW w:w="655" w:type="dxa"/>
            <w:shd w:val="clear" w:color="auto" w:fill="auto"/>
            <w:noWrap/>
            <w:vAlign w:val="center"/>
          </w:tcPr>
          <w:p w14:paraId="30B2230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119</w:t>
            </w:r>
          </w:p>
        </w:tc>
        <w:tc>
          <w:tcPr>
            <w:tcW w:w="1009" w:type="dxa"/>
            <w:shd w:val="clear" w:color="auto" w:fill="auto"/>
            <w:noWrap/>
            <w:vAlign w:val="center"/>
          </w:tcPr>
          <w:p w14:paraId="3CF6F5F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162</w:t>
            </w:r>
          </w:p>
        </w:tc>
        <w:tc>
          <w:tcPr>
            <w:tcW w:w="1075" w:type="dxa"/>
            <w:shd w:val="clear" w:color="auto" w:fill="auto"/>
            <w:noWrap/>
            <w:vAlign w:val="center"/>
          </w:tcPr>
          <w:p w14:paraId="6946316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129</w:t>
            </w:r>
          </w:p>
        </w:tc>
        <w:tc>
          <w:tcPr>
            <w:tcW w:w="745" w:type="dxa"/>
            <w:shd w:val="clear" w:color="auto" w:fill="auto"/>
            <w:noWrap/>
            <w:vAlign w:val="center"/>
          </w:tcPr>
          <w:p w14:paraId="44E2639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110</w:t>
            </w:r>
          </w:p>
        </w:tc>
        <w:tc>
          <w:tcPr>
            <w:tcW w:w="576" w:type="dxa"/>
            <w:shd w:val="clear" w:color="auto" w:fill="auto"/>
            <w:noWrap/>
            <w:vAlign w:val="center"/>
          </w:tcPr>
          <w:p w14:paraId="3C132E2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81</w:t>
            </w:r>
          </w:p>
        </w:tc>
        <w:tc>
          <w:tcPr>
            <w:tcW w:w="850" w:type="dxa"/>
            <w:shd w:val="clear" w:color="auto" w:fill="auto"/>
            <w:noWrap/>
            <w:vAlign w:val="center"/>
          </w:tcPr>
          <w:p w14:paraId="46DF9FD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56</w:t>
            </w:r>
          </w:p>
        </w:tc>
        <w:tc>
          <w:tcPr>
            <w:tcW w:w="567" w:type="dxa"/>
            <w:shd w:val="clear" w:color="auto" w:fill="auto"/>
            <w:noWrap/>
            <w:vAlign w:val="center"/>
          </w:tcPr>
          <w:p w14:paraId="0C048C2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94</w:t>
            </w:r>
          </w:p>
        </w:tc>
        <w:tc>
          <w:tcPr>
            <w:tcW w:w="648" w:type="dxa"/>
            <w:vAlign w:val="center"/>
          </w:tcPr>
          <w:p w14:paraId="25813D63"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42</w:t>
            </w:r>
          </w:p>
        </w:tc>
        <w:tc>
          <w:tcPr>
            <w:tcW w:w="348" w:type="dxa"/>
            <w:shd w:val="clear" w:color="auto" w:fill="auto"/>
            <w:noWrap/>
            <w:vAlign w:val="center"/>
          </w:tcPr>
          <w:p w14:paraId="6A1CBF8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w:t>
            </w:r>
          </w:p>
        </w:tc>
      </w:tr>
      <w:tr w:rsidR="00846699" w14:paraId="3253AC20" w14:textId="77777777">
        <w:trPr>
          <w:trHeight w:val="288"/>
          <w:jc w:val="center"/>
        </w:trPr>
        <w:tc>
          <w:tcPr>
            <w:tcW w:w="471" w:type="dxa"/>
            <w:vMerge/>
            <w:vAlign w:val="center"/>
          </w:tcPr>
          <w:p w14:paraId="0F8B7777"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7472D34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教授</w:t>
            </w:r>
          </w:p>
        </w:tc>
        <w:tc>
          <w:tcPr>
            <w:tcW w:w="567" w:type="dxa"/>
            <w:shd w:val="clear" w:color="auto" w:fill="auto"/>
            <w:noWrap/>
            <w:vAlign w:val="center"/>
          </w:tcPr>
          <w:p w14:paraId="7420AD8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138</w:t>
            </w:r>
          </w:p>
        </w:tc>
        <w:tc>
          <w:tcPr>
            <w:tcW w:w="655" w:type="dxa"/>
            <w:shd w:val="clear" w:color="auto" w:fill="auto"/>
            <w:noWrap/>
            <w:vAlign w:val="center"/>
          </w:tcPr>
          <w:p w14:paraId="24ADE06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110</w:t>
            </w:r>
          </w:p>
        </w:tc>
        <w:tc>
          <w:tcPr>
            <w:tcW w:w="1009" w:type="dxa"/>
            <w:shd w:val="clear" w:color="auto" w:fill="auto"/>
            <w:noWrap/>
            <w:vAlign w:val="center"/>
          </w:tcPr>
          <w:p w14:paraId="3D86602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121</w:t>
            </w:r>
          </w:p>
        </w:tc>
        <w:tc>
          <w:tcPr>
            <w:tcW w:w="1075" w:type="dxa"/>
            <w:shd w:val="clear" w:color="auto" w:fill="auto"/>
            <w:noWrap/>
            <w:vAlign w:val="center"/>
          </w:tcPr>
          <w:p w14:paraId="672298D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103</w:t>
            </w:r>
          </w:p>
        </w:tc>
        <w:tc>
          <w:tcPr>
            <w:tcW w:w="745" w:type="dxa"/>
            <w:shd w:val="clear" w:color="auto" w:fill="auto"/>
            <w:noWrap/>
            <w:vAlign w:val="center"/>
          </w:tcPr>
          <w:p w14:paraId="354F766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69</w:t>
            </w:r>
          </w:p>
        </w:tc>
        <w:tc>
          <w:tcPr>
            <w:tcW w:w="576" w:type="dxa"/>
            <w:shd w:val="clear" w:color="auto" w:fill="auto"/>
            <w:noWrap/>
            <w:vAlign w:val="center"/>
          </w:tcPr>
          <w:p w14:paraId="447E53F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46</w:t>
            </w:r>
          </w:p>
        </w:tc>
        <w:tc>
          <w:tcPr>
            <w:tcW w:w="850" w:type="dxa"/>
            <w:shd w:val="clear" w:color="auto" w:fill="auto"/>
            <w:noWrap/>
            <w:vAlign w:val="center"/>
          </w:tcPr>
          <w:p w14:paraId="3D68F37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32</w:t>
            </w:r>
          </w:p>
        </w:tc>
        <w:tc>
          <w:tcPr>
            <w:tcW w:w="567" w:type="dxa"/>
            <w:shd w:val="clear" w:color="auto" w:fill="auto"/>
            <w:noWrap/>
            <w:vAlign w:val="center"/>
          </w:tcPr>
          <w:p w14:paraId="7E500A6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41</w:t>
            </w:r>
          </w:p>
        </w:tc>
        <w:tc>
          <w:tcPr>
            <w:tcW w:w="648" w:type="dxa"/>
            <w:vAlign w:val="center"/>
          </w:tcPr>
          <w:p w14:paraId="5FAC98F0"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29</w:t>
            </w:r>
          </w:p>
        </w:tc>
        <w:tc>
          <w:tcPr>
            <w:tcW w:w="348" w:type="dxa"/>
            <w:shd w:val="clear" w:color="auto" w:fill="auto"/>
            <w:noWrap/>
            <w:vAlign w:val="center"/>
          </w:tcPr>
          <w:p w14:paraId="7B7428F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36BC75E5" w14:textId="77777777">
        <w:trPr>
          <w:trHeight w:val="288"/>
          <w:jc w:val="center"/>
        </w:trPr>
        <w:tc>
          <w:tcPr>
            <w:tcW w:w="471" w:type="dxa"/>
            <w:vMerge w:val="restart"/>
            <w:vAlign w:val="center"/>
          </w:tcPr>
          <w:p w14:paraId="4EFF03CB"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b/>
                <w:bCs/>
                <w:color w:val="000000"/>
                <w:kern w:val="0"/>
                <w:sz w:val="13"/>
                <w:szCs w:val="13"/>
                <w:lang w:bidi="ar"/>
              </w:rPr>
              <w:t>海外学习</w:t>
            </w:r>
            <w:r>
              <w:rPr>
                <w:rFonts w:ascii="Times New Roman" w:eastAsia="宋体" w:hAnsi="Times New Roman" w:cs="Times New Roman"/>
                <w:b/>
                <w:bCs/>
                <w:color w:val="000000"/>
                <w:kern w:val="0"/>
                <w:sz w:val="13"/>
                <w:szCs w:val="13"/>
                <w:lang w:bidi="ar"/>
              </w:rPr>
              <w:t>/</w:t>
            </w:r>
            <w:r>
              <w:rPr>
                <w:rFonts w:ascii="Times New Roman" w:eastAsia="宋体" w:hAnsi="Times New Roman" w:cs="Times New Roman"/>
                <w:b/>
                <w:bCs/>
                <w:color w:val="000000"/>
                <w:kern w:val="0"/>
                <w:sz w:val="13"/>
                <w:szCs w:val="13"/>
                <w:lang w:bidi="ar"/>
              </w:rPr>
              <w:t>工作经历</w:t>
            </w:r>
          </w:p>
        </w:tc>
        <w:tc>
          <w:tcPr>
            <w:tcW w:w="426" w:type="dxa"/>
            <w:shd w:val="clear" w:color="auto" w:fill="auto"/>
            <w:noWrap/>
            <w:vAlign w:val="center"/>
          </w:tcPr>
          <w:p w14:paraId="2841571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是</w:t>
            </w:r>
          </w:p>
        </w:tc>
        <w:tc>
          <w:tcPr>
            <w:tcW w:w="567" w:type="dxa"/>
            <w:shd w:val="clear" w:color="auto" w:fill="auto"/>
            <w:noWrap/>
            <w:vAlign w:val="center"/>
          </w:tcPr>
          <w:p w14:paraId="6DB7E19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151</w:t>
            </w:r>
          </w:p>
        </w:tc>
        <w:tc>
          <w:tcPr>
            <w:tcW w:w="655" w:type="dxa"/>
            <w:shd w:val="clear" w:color="auto" w:fill="auto"/>
            <w:noWrap/>
            <w:vAlign w:val="center"/>
          </w:tcPr>
          <w:p w14:paraId="4256CAA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110</w:t>
            </w:r>
          </w:p>
        </w:tc>
        <w:tc>
          <w:tcPr>
            <w:tcW w:w="1009" w:type="dxa"/>
            <w:shd w:val="clear" w:color="auto" w:fill="auto"/>
            <w:noWrap/>
            <w:vAlign w:val="center"/>
          </w:tcPr>
          <w:p w14:paraId="16A85BB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136</w:t>
            </w:r>
          </w:p>
        </w:tc>
        <w:tc>
          <w:tcPr>
            <w:tcW w:w="1075" w:type="dxa"/>
            <w:shd w:val="clear" w:color="auto" w:fill="auto"/>
            <w:noWrap/>
            <w:vAlign w:val="center"/>
          </w:tcPr>
          <w:p w14:paraId="53D3D53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115</w:t>
            </w:r>
          </w:p>
        </w:tc>
        <w:tc>
          <w:tcPr>
            <w:tcW w:w="745" w:type="dxa"/>
            <w:shd w:val="clear" w:color="auto" w:fill="auto"/>
            <w:noWrap/>
            <w:vAlign w:val="center"/>
          </w:tcPr>
          <w:p w14:paraId="00A7BFB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84</w:t>
            </w:r>
          </w:p>
        </w:tc>
        <w:tc>
          <w:tcPr>
            <w:tcW w:w="576" w:type="dxa"/>
            <w:shd w:val="clear" w:color="auto" w:fill="auto"/>
            <w:noWrap/>
            <w:vAlign w:val="center"/>
          </w:tcPr>
          <w:p w14:paraId="3E72279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56</w:t>
            </w:r>
          </w:p>
        </w:tc>
        <w:tc>
          <w:tcPr>
            <w:tcW w:w="850" w:type="dxa"/>
            <w:shd w:val="clear" w:color="auto" w:fill="auto"/>
            <w:noWrap/>
            <w:vAlign w:val="center"/>
          </w:tcPr>
          <w:p w14:paraId="3C66C05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38</w:t>
            </w:r>
          </w:p>
        </w:tc>
        <w:tc>
          <w:tcPr>
            <w:tcW w:w="567" w:type="dxa"/>
            <w:shd w:val="clear" w:color="auto" w:fill="auto"/>
            <w:noWrap/>
            <w:vAlign w:val="center"/>
          </w:tcPr>
          <w:p w14:paraId="4CED12F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56</w:t>
            </w:r>
          </w:p>
        </w:tc>
        <w:tc>
          <w:tcPr>
            <w:tcW w:w="648" w:type="dxa"/>
            <w:vAlign w:val="center"/>
          </w:tcPr>
          <w:p w14:paraId="3DFE176D"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30</w:t>
            </w:r>
          </w:p>
        </w:tc>
        <w:tc>
          <w:tcPr>
            <w:tcW w:w="348" w:type="dxa"/>
            <w:shd w:val="clear" w:color="auto" w:fill="auto"/>
            <w:noWrap/>
            <w:vAlign w:val="center"/>
          </w:tcPr>
          <w:p w14:paraId="57D58E2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74DB976B" w14:textId="77777777">
        <w:trPr>
          <w:trHeight w:val="288"/>
          <w:jc w:val="center"/>
        </w:trPr>
        <w:tc>
          <w:tcPr>
            <w:tcW w:w="471" w:type="dxa"/>
            <w:vMerge/>
            <w:vAlign w:val="center"/>
          </w:tcPr>
          <w:p w14:paraId="77039D57"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60B819E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否</w:t>
            </w:r>
          </w:p>
        </w:tc>
        <w:tc>
          <w:tcPr>
            <w:tcW w:w="567" w:type="dxa"/>
            <w:shd w:val="clear" w:color="auto" w:fill="auto"/>
            <w:noWrap/>
            <w:vAlign w:val="center"/>
          </w:tcPr>
          <w:p w14:paraId="11C774B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171</w:t>
            </w:r>
          </w:p>
        </w:tc>
        <w:tc>
          <w:tcPr>
            <w:tcW w:w="655" w:type="dxa"/>
            <w:shd w:val="clear" w:color="auto" w:fill="auto"/>
            <w:noWrap/>
            <w:vAlign w:val="center"/>
          </w:tcPr>
          <w:p w14:paraId="2BD62FC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119</w:t>
            </w:r>
          </w:p>
        </w:tc>
        <w:tc>
          <w:tcPr>
            <w:tcW w:w="1009" w:type="dxa"/>
            <w:shd w:val="clear" w:color="auto" w:fill="auto"/>
            <w:noWrap/>
            <w:vAlign w:val="center"/>
          </w:tcPr>
          <w:p w14:paraId="52F2E8B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147</w:t>
            </w:r>
          </w:p>
        </w:tc>
        <w:tc>
          <w:tcPr>
            <w:tcW w:w="1075" w:type="dxa"/>
            <w:shd w:val="clear" w:color="auto" w:fill="auto"/>
            <w:noWrap/>
            <w:vAlign w:val="center"/>
          </w:tcPr>
          <w:p w14:paraId="4BD57F2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117</w:t>
            </w:r>
          </w:p>
        </w:tc>
        <w:tc>
          <w:tcPr>
            <w:tcW w:w="745" w:type="dxa"/>
            <w:shd w:val="clear" w:color="auto" w:fill="auto"/>
            <w:noWrap/>
            <w:vAlign w:val="center"/>
          </w:tcPr>
          <w:p w14:paraId="587BE57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95</w:t>
            </w:r>
          </w:p>
        </w:tc>
        <w:tc>
          <w:tcPr>
            <w:tcW w:w="576" w:type="dxa"/>
            <w:shd w:val="clear" w:color="auto" w:fill="auto"/>
            <w:noWrap/>
            <w:vAlign w:val="center"/>
          </w:tcPr>
          <w:p w14:paraId="241FE2F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71</w:t>
            </w:r>
          </w:p>
        </w:tc>
        <w:tc>
          <w:tcPr>
            <w:tcW w:w="850" w:type="dxa"/>
            <w:shd w:val="clear" w:color="auto" w:fill="auto"/>
            <w:noWrap/>
            <w:vAlign w:val="center"/>
          </w:tcPr>
          <w:p w14:paraId="7652456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50</w:t>
            </w:r>
          </w:p>
        </w:tc>
        <w:tc>
          <w:tcPr>
            <w:tcW w:w="567" w:type="dxa"/>
            <w:shd w:val="clear" w:color="auto" w:fill="auto"/>
            <w:noWrap/>
            <w:vAlign w:val="center"/>
          </w:tcPr>
          <w:p w14:paraId="4D3CE13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79</w:t>
            </w:r>
          </w:p>
        </w:tc>
        <w:tc>
          <w:tcPr>
            <w:tcW w:w="648" w:type="dxa"/>
            <w:vAlign w:val="center"/>
          </w:tcPr>
          <w:p w14:paraId="339A1883"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41</w:t>
            </w:r>
          </w:p>
        </w:tc>
        <w:tc>
          <w:tcPr>
            <w:tcW w:w="348" w:type="dxa"/>
            <w:shd w:val="clear" w:color="auto" w:fill="auto"/>
            <w:noWrap/>
            <w:vAlign w:val="center"/>
          </w:tcPr>
          <w:p w14:paraId="39AB1F4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w:t>
            </w:r>
          </w:p>
        </w:tc>
      </w:tr>
      <w:tr w:rsidR="00846699" w14:paraId="6A436ADD" w14:textId="77777777">
        <w:trPr>
          <w:trHeight w:val="288"/>
          <w:jc w:val="center"/>
        </w:trPr>
        <w:tc>
          <w:tcPr>
            <w:tcW w:w="471" w:type="dxa"/>
            <w:vMerge w:val="restart"/>
            <w:vAlign w:val="center"/>
          </w:tcPr>
          <w:p w14:paraId="274CDFA8"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b/>
                <w:bCs/>
                <w:color w:val="000000"/>
                <w:kern w:val="0"/>
                <w:sz w:val="13"/>
                <w:szCs w:val="13"/>
                <w:lang w:bidi="ar"/>
              </w:rPr>
              <w:t>博士后经历</w:t>
            </w:r>
          </w:p>
        </w:tc>
        <w:tc>
          <w:tcPr>
            <w:tcW w:w="426" w:type="dxa"/>
            <w:shd w:val="clear" w:color="auto" w:fill="auto"/>
            <w:noWrap/>
            <w:vAlign w:val="center"/>
          </w:tcPr>
          <w:p w14:paraId="4B2CE63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是</w:t>
            </w:r>
          </w:p>
        </w:tc>
        <w:tc>
          <w:tcPr>
            <w:tcW w:w="567" w:type="dxa"/>
            <w:shd w:val="clear" w:color="auto" w:fill="auto"/>
            <w:noWrap/>
            <w:vAlign w:val="center"/>
          </w:tcPr>
          <w:p w14:paraId="14883F3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134</w:t>
            </w:r>
          </w:p>
        </w:tc>
        <w:tc>
          <w:tcPr>
            <w:tcW w:w="655" w:type="dxa"/>
            <w:shd w:val="clear" w:color="auto" w:fill="auto"/>
            <w:noWrap/>
            <w:vAlign w:val="center"/>
          </w:tcPr>
          <w:p w14:paraId="49EF0C0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108</w:t>
            </w:r>
          </w:p>
        </w:tc>
        <w:tc>
          <w:tcPr>
            <w:tcW w:w="1009" w:type="dxa"/>
            <w:shd w:val="clear" w:color="auto" w:fill="auto"/>
            <w:noWrap/>
            <w:vAlign w:val="center"/>
          </w:tcPr>
          <w:p w14:paraId="72AC847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120</w:t>
            </w:r>
          </w:p>
        </w:tc>
        <w:tc>
          <w:tcPr>
            <w:tcW w:w="1075" w:type="dxa"/>
            <w:shd w:val="clear" w:color="auto" w:fill="auto"/>
            <w:noWrap/>
            <w:vAlign w:val="center"/>
          </w:tcPr>
          <w:p w14:paraId="5F61A31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101</w:t>
            </w:r>
          </w:p>
        </w:tc>
        <w:tc>
          <w:tcPr>
            <w:tcW w:w="745" w:type="dxa"/>
            <w:shd w:val="clear" w:color="auto" w:fill="auto"/>
            <w:noWrap/>
            <w:vAlign w:val="center"/>
          </w:tcPr>
          <w:p w14:paraId="3FBB751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72</w:t>
            </w:r>
          </w:p>
        </w:tc>
        <w:tc>
          <w:tcPr>
            <w:tcW w:w="576" w:type="dxa"/>
            <w:shd w:val="clear" w:color="auto" w:fill="auto"/>
            <w:noWrap/>
            <w:vAlign w:val="center"/>
          </w:tcPr>
          <w:p w14:paraId="1586C56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50</w:t>
            </w:r>
          </w:p>
        </w:tc>
        <w:tc>
          <w:tcPr>
            <w:tcW w:w="850" w:type="dxa"/>
            <w:shd w:val="clear" w:color="auto" w:fill="auto"/>
            <w:noWrap/>
            <w:vAlign w:val="center"/>
          </w:tcPr>
          <w:p w14:paraId="6E4EB03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32</w:t>
            </w:r>
          </w:p>
        </w:tc>
        <w:tc>
          <w:tcPr>
            <w:tcW w:w="567" w:type="dxa"/>
            <w:shd w:val="clear" w:color="auto" w:fill="auto"/>
            <w:noWrap/>
            <w:vAlign w:val="center"/>
          </w:tcPr>
          <w:p w14:paraId="5BCA2A1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44</w:t>
            </w:r>
          </w:p>
        </w:tc>
        <w:tc>
          <w:tcPr>
            <w:tcW w:w="648" w:type="dxa"/>
            <w:vAlign w:val="center"/>
          </w:tcPr>
          <w:p w14:paraId="75BE33A2"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29</w:t>
            </w:r>
          </w:p>
        </w:tc>
        <w:tc>
          <w:tcPr>
            <w:tcW w:w="348" w:type="dxa"/>
            <w:shd w:val="clear" w:color="auto" w:fill="auto"/>
            <w:noWrap/>
            <w:vAlign w:val="center"/>
          </w:tcPr>
          <w:p w14:paraId="1CCFC84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28A0391A" w14:textId="77777777">
        <w:trPr>
          <w:trHeight w:val="288"/>
          <w:jc w:val="center"/>
        </w:trPr>
        <w:tc>
          <w:tcPr>
            <w:tcW w:w="471" w:type="dxa"/>
            <w:vMerge/>
            <w:vAlign w:val="center"/>
          </w:tcPr>
          <w:p w14:paraId="37679207"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1B59E60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否</w:t>
            </w:r>
          </w:p>
        </w:tc>
        <w:tc>
          <w:tcPr>
            <w:tcW w:w="567" w:type="dxa"/>
            <w:shd w:val="clear" w:color="auto" w:fill="auto"/>
            <w:noWrap/>
            <w:vAlign w:val="center"/>
          </w:tcPr>
          <w:p w14:paraId="62DB031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188</w:t>
            </w:r>
          </w:p>
        </w:tc>
        <w:tc>
          <w:tcPr>
            <w:tcW w:w="655" w:type="dxa"/>
            <w:shd w:val="clear" w:color="auto" w:fill="auto"/>
            <w:noWrap/>
            <w:vAlign w:val="center"/>
          </w:tcPr>
          <w:p w14:paraId="07138EE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121</w:t>
            </w:r>
          </w:p>
        </w:tc>
        <w:tc>
          <w:tcPr>
            <w:tcW w:w="1009" w:type="dxa"/>
            <w:shd w:val="clear" w:color="auto" w:fill="auto"/>
            <w:noWrap/>
            <w:vAlign w:val="center"/>
          </w:tcPr>
          <w:p w14:paraId="145E418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163</w:t>
            </w:r>
          </w:p>
        </w:tc>
        <w:tc>
          <w:tcPr>
            <w:tcW w:w="1075" w:type="dxa"/>
            <w:shd w:val="clear" w:color="auto" w:fill="auto"/>
            <w:noWrap/>
            <w:vAlign w:val="center"/>
          </w:tcPr>
          <w:p w14:paraId="7F04E3C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131</w:t>
            </w:r>
          </w:p>
        </w:tc>
        <w:tc>
          <w:tcPr>
            <w:tcW w:w="745" w:type="dxa"/>
            <w:shd w:val="clear" w:color="auto" w:fill="auto"/>
            <w:noWrap/>
            <w:vAlign w:val="center"/>
          </w:tcPr>
          <w:p w14:paraId="79A366A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107</w:t>
            </w:r>
          </w:p>
        </w:tc>
        <w:tc>
          <w:tcPr>
            <w:tcW w:w="576" w:type="dxa"/>
            <w:shd w:val="clear" w:color="auto" w:fill="auto"/>
            <w:noWrap/>
            <w:vAlign w:val="center"/>
          </w:tcPr>
          <w:p w14:paraId="0CA58C8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77</w:t>
            </w:r>
          </w:p>
        </w:tc>
        <w:tc>
          <w:tcPr>
            <w:tcW w:w="850" w:type="dxa"/>
            <w:shd w:val="clear" w:color="auto" w:fill="auto"/>
            <w:noWrap/>
            <w:vAlign w:val="center"/>
          </w:tcPr>
          <w:p w14:paraId="460BEC2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56</w:t>
            </w:r>
          </w:p>
        </w:tc>
        <w:tc>
          <w:tcPr>
            <w:tcW w:w="567" w:type="dxa"/>
            <w:shd w:val="clear" w:color="auto" w:fill="auto"/>
            <w:noWrap/>
            <w:vAlign w:val="center"/>
          </w:tcPr>
          <w:p w14:paraId="526EA1D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91</w:t>
            </w:r>
          </w:p>
        </w:tc>
        <w:tc>
          <w:tcPr>
            <w:tcW w:w="648" w:type="dxa"/>
            <w:vAlign w:val="center"/>
          </w:tcPr>
          <w:p w14:paraId="794314CF"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42</w:t>
            </w:r>
          </w:p>
        </w:tc>
        <w:tc>
          <w:tcPr>
            <w:tcW w:w="348" w:type="dxa"/>
            <w:shd w:val="clear" w:color="auto" w:fill="auto"/>
            <w:noWrap/>
            <w:vAlign w:val="center"/>
          </w:tcPr>
          <w:p w14:paraId="1D823E6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w:t>
            </w:r>
          </w:p>
        </w:tc>
      </w:tr>
      <w:tr w:rsidR="00846699" w14:paraId="0973CE8E" w14:textId="77777777">
        <w:trPr>
          <w:trHeight w:val="288"/>
          <w:jc w:val="center"/>
        </w:trPr>
        <w:tc>
          <w:tcPr>
            <w:tcW w:w="471" w:type="dxa"/>
            <w:vMerge w:val="restart"/>
            <w:vAlign w:val="center"/>
          </w:tcPr>
          <w:p w14:paraId="25BB6BD2"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b/>
                <w:bCs/>
                <w:color w:val="000000"/>
                <w:kern w:val="0"/>
                <w:sz w:val="13"/>
                <w:szCs w:val="13"/>
                <w:lang w:bidi="ar"/>
              </w:rPr>
              <w:t>SCIE</w:t>
            </w:r>
            <w:r>
              <w:rPr>
                <w:rFonts w:ascii="Times New Roman" w:eastAsia="宋体" w:hAnsi="Times New Roman" w:cs="Times New Roman"/>
                <w:b/>
                <w:bCs/>
                <w:color w:val="000000"/>
                <w:kern w:val="0"/>
                <w:sz w:val="13"/>
                <w:szCs w:val="13"/>
                <w:lang w:bidi="ar"/>
              </w:rPr>
              <w:t>收录期刊论文发表经历</w:t>
            </w:r>
          </w:p>
        </w:tc>
        <w:tc>
          <w:tcPr>
            <w:tcW w:w="426" w:type="dxa"/>
            <w:shd w:val="clear" w:color="auto" w:fill="auto"/>
            <w:noWrap/>
            <w:vAlign w:val="center"/>
          </w:tcPr>
          <w:p w14:paraId="222414C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是</w:t>
            </w:r>
          </w:p>
        </w:tc>
        <w:tc>
          <w:tcPr>
            <w:tcW w:w="567" w:type="dxa"/>
            <w:shd w:val="clear" w:color="auto" w:fill="auto"/>
            <w:noWrap/>
            <w:vAlign w:val="center"/>
          </w:tcPr>
          <w:p w14:paraId="5D3F018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248</w:t>
            </w:r>
          </w:p>
        </w:tc>
        <w:tc>
          <w:tcPr>
            <w:tcW w:w="655" w:type="dxa"/>
            <w:shd w:val="clear" w:color="auto" w:fill="auto"/>
            <w:noWrap/>
            <w:vAlign w:val="center"/>
          </w:tcPr>
          <w:p w14:paraId="552B221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182</w:t>
            </w:r>
          </w:p>
        </w:tc>
        <w:tc>
          <w:tcPr>
            <w:tcW w:w="1009" w:type="dxa"/>
            <w:shd w:val="clear" w:color="auto" w:fill="auto"/>
            <w:noWrap/>
            <w:vAlign w:val="center"/>
          </w:tcPr>
          <w:p w14:paraId="72C88C9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222</w:t>
            </w:r>
          </w:p>
        </w:tc>
        <w:tc>
          <w:tcPr>
            <w:tcW w:w="1075" w:type="dxa"/>
            <w:shd w:val="clear" w:color="auto" w:fill="auto"/>
            <w:noWrap/>
            <w:vAlign w:val="center"/>
          </w:tcPr>
          <w:p w14:paraId="12C6B02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184</w:t>
            </w:r>
          </w:p>
        </w:tc>
        <w:tc>
          <w:tcPr>
            <w:tcW w:w="745" w:type="dxa"/>
            <w:shd w:val="clear" w:color="auto" w:fill="auto"/>
            <w:noWrap/>
            <w:vAlign w:val="center"/>
          </w:tcPr>
          <w:p w14:paraId="6B60E1F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137</w:t>
            </w:r>
          </w:p>
        </w:tc>
        <w:tc>
          <w:tcPr>
            <w:tcW w:w="576" w:type="dxa"/>
            <w:shd w:val="clear" w:color="auto" w:fill="auto"/>
            <w:noWrap/>
            <w:vAlign w:val="center"/>
          </w:tcPr>
          <w:p w14:paraId="7ECAC9F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96</w:t>
            </w:r>
          </w:p>
        </w:tc>
        <w:tc>
          <w:tcPr>
            <w:tcW w:w="850" w:type="dxa"/>
            <w:shd w:val="clear" w:color="auto" w:fill="auto"/>
            <w:noWrap/>
            <w:vAlign w:val="center"/>
          </w:tcPr>
          <w:p w14:paraId="44B2791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62</w:t>
            </w:r>
          </w:p>
        </w:tc>
        <w:tc>
          <w:tcPr>
            <w:tcW w:w="567" w:type="dxa"/>
            <w:shd w:val="clear" w:color="auto" w:fill="auto"/>
            <w:noWrap/>
            <w:vAlign w:val="center"/>
          </w:tcPr>
          <w:p w14:paraId="0DDB82E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97</w:t>
            </w:r>
          </w:p>
        </w:tc>
        <w:tc>
          <w:tcPr>
            <w:tcW w:w="648" w:type="dxa"/>
            <w:vAlign w:val="center"/>
          </w:tcPr>
          <w:p w14:paraId="3938B553"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51</w:t>
            </w:r>
          </w:p>
        </w:tc>
        <w:tc>
          <w:tcPr>
            <w:tcW w:w="348" w:type="dxa"/>
            <w:shd w:val="clear" w:color="auto" w:fill="auto"/>
            <w:noWrap/>
            <w:vAlign w:val="center"/>
          </w:tcPr>
          <w:p w14:paraId="4F9104D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w:t>
            </w:r>
          </w:p>
        </w:tc>
      </w:tr>
      <w:tr w:rsidR="00846699" w14:paraId="3A25719D" w14:textId="77777777">
        <w:trPr>
          <w:trHeight w:val="288"/>
          <w:jc w:val="center"/>
        </w:trPr>
        <w:tc>
          <w:tcPr>
            <w:tcW w:w="471" w:type="dxa"/>
            <w:vMerge/>
            <w:vAlign w:val="center"/>
          </w:tcPr>
          <w:p w14:paraId="3AC7C945"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1D8131F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否</w:t>
            </w:r>
          </w:p>
        </w:tc>
        <w:tc>
          <w:tcPr>
            <w:tcW w:w="567" w:type="dxa"/>
            <w:shd w:val="clear" w:color="auto" w:fill="auto"/>
            <w:noWrap/>
            <w:vAlign w:val="center"/>
          </w:tcPr>
          <w:p w14:paraId="00657DD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74</w:t>
            </w:r>
          </w:p>
        </w:tc>
        <w:tc>
          <w:tcPr>
            <w:tcW w:w="655" w:type="dxa"/>
            <w:shd w:val="clear" w:color="auto" w:fill="auto"/>
            <w:noWrap/>
            <w:vAlign w:val="center"/>
          </w:tcPr>
          <w:p w14:paraId="50983BD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47</w:t>
            </w:r>
          </w:p>
        </w:tc>
        <w:tc>
          <w:tcPr>
            <w:tcW w:w="1009" w:type="dxa"/>
            <w:shd w:val="clear" w:color="auto" w:fill="auto"/>
            <w:noWrap/>
            <w:vAlign w:val="center"/>
          </w:tcPr>
          <w:p w14:paraId="7B3BEE6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61</w:t>
            </w:r>
          </w:p>
        </w:tc>
        <w:tc>
          <w:tcPr>
            <w:tcW w:w="1075" w:type="dxa"/>
            <w:shd w:val="clear" w:color="auto" w:fill="auto"/>
            <w:noWrap/>
            <w:vAlign w:val="center"/>
          </w:tcPr>
          <w:p w14:paraId="453520E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48</w:t>
            </w:r>
          </w:p>
        </w:tc>
        <w:tc>
          <w:tcPr>
            <w:tcW w:w="745" w:type="dxa"/>
            <w:shd w:val="clear" w:color="auto" w:fill="auto"/>
            <w:noWrap/>
            <w:vAlign w:val="center"/>
          </w:tcPr>
          <w:p w14:paraId="223D4A1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42</w:t>
            </w:r>
          </w:p>
        </w:tc>
        <w:tc>
          <w:tcPr>
            <w:tcW w:w="576" w:type="dxa"/>
            <w:shd w:val="clear" w:color="auto" w:fill="auto"/>
            <w:noWrap/>
            <w:vAlign w:val="center"/>
          </w:tcPr>
          <w:p w14:paraId="244F2E7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31</w:t>
            </w:r>
          </w:p>
        </w:tc>
        <w:tc>
          <w:tcPr>
            <w:tcW w:w="850" w:type="dxa"/>
            <w:shd w:val="clear" w:color="auto" w:fill="auto"/>
            <w:noWrap/>
            <w:vAlign w:val="center"/>
          </w:tcPr>
          <w:p w14:paraId="0CB65F3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26</w:t>
            </w:r>
          </w:p>
        </w:tc>
        <w:tc>
          <w:tcPr>
            <w:tcW w:w="567" w:type="dxa"/>
            <w:shd w:val="clear" w:color="auto" w:fill="auto"/>
            <w:noWrap/>
            <w:vAlign w:val="center"/>
          </w:tcPr>
          <w:p w14:paraId="4B6FFF4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38</w:t>
            </w:r>
          </w:p>
        </w:tc>
        <w:tc>
          <w:tcPr>
            <w:tcW w:w="648" w:type="dxa"/>
            <w:vAlign w:val="center"/>
          </w:tcPr>
          <w:p w14:paraId="22A1EE89"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20</w:t>
            </w:r>
          </w:p>
        </w:tc>
        <w:tc>
          <w:tcPr>
            <w:tcW w:w="348" w:type="dxa"/>
            <w:shd w:val="clear" w:color="auto" w:fill="auto"/>
            <w:noWrap/>
            <w:vAlign w:val="center"/>
          </w:tcPr>
          <w:p w14:paraId="3948D52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w:t>
            </w:r>
          </w:p>
        </w:tc>
      </w:tr>
      <w:tr w:rsidR="00846699" w14:paraId="71247375" w14:textId="77777777">
        <w:trPr>
          <w:trHeight w:val="288"/>
          <w:jc w:val="center"/>
        </w:trPr>
        <w:tc>
          <w:tcPr>
            <w:tcW w:w="471" w:type="dxa"/>
            <w:vMerge w:val="restart"/>
            <w:vAlign w:val="center"/>
          </w:tcPr>
          <w:p w14:paraId="49845BF7"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b/>
                <w:bCs/>
                <w:color w:val="000000"/>
                <w:kern w:val="0"/>
                <w:sz w:val="13"/>
                <w:szCs w:val="13"/>
                <w:lang w:bidi="ar"/>
              </w:rPr>
              <w:t>专业背景</w:t>
            </w:r>
          </w:p>
        </w:tc>
        <w:tc>
          <w:tcPr>
            <w:tcW w:w="426" w:type="dxa"/>
            <w:shd w:val="clear" w:color="auto" w:fill="auto"/>
            <w:noWrap/>
            <w:vAlign w:val="center"/>
          </w:tcPr>
          <w:p w14:paraId="75C8FAF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理学类</w:t>
            </w:r>
          </w:p>
        </w:tc>
        <w:tc>
          <w:tcPr>
            <w:tcW w:w="567" w:type="dxa"/>
            <w:shd w:val="clear" w:color="auto" w:fill="auto"/>
            <w:noWrap/>
            <w:vAlign w:val="center"/>
          </w:tcPr>
          <w:p w14:paraId="3A5055E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78</w:t>
            </w:r>
          </w:p>
        </w:tc>
        <w:tc>
          <w:tcPr>
            <w:tcW w:w="655" w:type="dxa"/>
            <w:shd w:val="clear" w:color="auto" w:fill="auto"/>
            <w:noWrap/>
            <w:vAlign w:val="center"/>
          </w:tcPr>
          <w:p w14:paraId="36FB80A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49</w:t>
            </w:r>
          </w:p>
        </w:tc>
        <w:tc>
          <w:tcPr>
            <w:tcW w:w="1009" w:type="dxa"/>
            <w:shd w:val="clear" w:color="auto" w:fill="auto"/>
            <w:noWrap/>
            <w:vAlign w:val="center"/>
          </w:tcPr>
          <w:p w14:paraId="6983D11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71</w:t>
            </w:r>
          </w:p>
        </w:tc>
        <w:tc>
          <w:tcPr>
            <w:tcW w:w="1075" w:type="dxa"/>
            <w:shd w:val="clear" w:color="auto" w:fill="auto"/>
            <w:noWrap/>
            <w:vAlign w:val="center"/>
          </w:tcPr>
          <w:p w14:paraId="00FA8A8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57</w:t>
            </w:r>
          </w:p>
        </w:tc>
        <w:tc>
          <w:tcPr>
            <w:tcW w:w="745" w:type="dxa"/>
            <w:shd w:val="clear" w:color="auto" w:fill="auto"/>
            <w:noWrap/>
            <w:vAlign w:val="center"/>
          </w:tcPr>
          <w:p w14:paraId="26A0FE9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47</w:t>
            </w:r>
          </w:p>
        </w:tc>
        <w:tc>
          <w:tcPr>
            <w:tcW w:w="576" w:type="dxa"/>
            <w:shd w:val="clear" w:color="auto" w:fill="auto"/>
            <w:noWrap/>
            <w:vAlign w:val="center"/>
          </w:tcPr>
          <w:p w14:paraId="09548EE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26</w:t>
            </w:r>
          </w:p>
        </w:tc>
        <w:tc>
          <w:tcPr>
            <w:tcW w:w="850" w:type="dxa"/>
            <w:shd w:val="clear" w:color="auto" w:fill="auto"/>
            <w:noWrap/>
            <w:vAlign w:val="center"/>
          </w:tcPr>
          <w:p w14:paraId="0BFAE5F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20</w:t>
            </w:r>
          </w:p>
        </w:tc>
        <w:tc>
          <w:tcPr>
            <w:tcW w:w="567" w:type="dxa"/>
            <w:shd w:val="clear" w:color="auto" w:fill="auto"/>
            <w:noWrap/>
            <w:vAlign w:val="center"/>
          </w:tcPr>
          <w:p w14:paraId="3353D1E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36</w:t>
            </w:r>
          </w:p>
        </w:tc>
        <w:tc>
          <w:tcPr>
            <w:tcW w:w="648" w:type="dxa"/>
            <w:vAlign w:val="center"/>
          </w:tcPr>
          <w:p w14:paraId="31A7BB4F"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19</w:t>
            </w:r>
          </w:p>
        </w:tc>
        <w:tc>
          <w:tcPr>
            <w:tcW w:w="348" w:type="dxa"/>
            <w:shd w:val="clear" w:color="auto" w:fill="auto"/>
            <w:noWrap/>
            <w:vAlign w:val="center"/>
          </w:tcPr>
          <w:p w14:paraId="0AC98C9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r>
      <w:tr w:rsidR="00846699" w14:paraId="20D98520" w14:textId="77777777">
        <w:trPr>
          <w:trHeight w:val="288"/>
          <w:jc w:val="center"/>
        </w:trPr>
        <w:tc>
          <w:tcPr>
            <w:tcW w:w="471" w:type="dxa"/>
            <w:vMerge/>
            <w:vAlign w:val="center"/>
          </w:tcPr>
          <w:p w14:paraId="1E6E40D6"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06BA0E3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proofErr w:type="gramStart"/>
            <w:r>
              <w:rPr>
                <w:rFonts w:ascii="Times New Roman" w:eastAsia="宋体" w:hAnsi="Times New Roman" w:cs="Times New Roman"/>
                <w:color w:val="000000"/>
                <w:kern w:val="0"/>
                <w:sz w:val="13"/>
                <w:szCs w:val="13"/>
                <w:lang w:bidi="ar"/>
              </w:rPr>
              <w:t>工学类</w:t>
            </w:r>
            <w:proofErr w:type="gramEnd"/>
          </w:p>
        </w:tc>
        <w:tc>
          <w:tcPr>
            <w:tcW w:w="567" w:type="dxa"/>
            <w:shd w:val="clear" w:color="auto" w:fill="auto"/>
            <w:noWrap/>
            <w:vAlign w:val="center"/>
          </w:tcPr>
          <w:p w14:paraId="2ABFF78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145</w:t>
            </w:r>
          </w:p>
        </w:tc>
        <w:tc>
          <w:tcPr>
            <w:tcW w:w="655" w:type="dxa"/>
            <w:shd w:val="clear" w:color="auto" w:fill="auto"/>
            <w:noWrap/>
            <w:vAlign w:val="center"/>
          </w:tcPr>
          <w:p w14:paraId="2186A0B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111</w:t>
            </w:r>
          </w:p>
        </w:tc>
        <w:tc>
          <w:tcPr>
            <w:tcW w:w="1009" w:type="dxa"/>
            <w:shd w:val="clear" w:color="auto" w:fill="auto"/>
            <w:noWrap/>
            <w:vAlign w:val="center"/>
          </w:tcPr>
          <w:p w14:paraId="44D0AE0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133</w:t>
            </w:r>
          </w:p>
        </w:tc>
        <w:tc>
          <w:tcPr>
            <w:tcW w:w="1075" w:type="dxa"/>
            <w:shd w:val="clear" w:color="auto" w:fill="auto"/>
            <w:noWrap/>
            <w:vAlign w:val="center"/>
          </w:tcPr>
          <w:p w14:paraId="14B10DB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116</w:t>
            </w:r>
          </w:p>
        </w:tc>
        <w:tc>
          <w:tcPr>
            <w:tcW w:w="745" w:type="dxa"/>
            <w:shd w:val="clear" w:color="auto" w:fill="auto"/>
            <w:noWrap/>
            <w:vAlign w:val="center"/>
          </w:tcPr>
          <w:p w14:paraId="6767469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80</w:t>
            </w:r>
          </w:p>
        </w:tc>
        <w:tc>
          <w:tcPr>
            <w:tcW w:w="576" w:type="dxa"/>
            <w:shd w:val="clear" w:color="auto" w:fill="auto"/>
            <w:noWrap/>
            <w:vAlign w:val="center"/>
          </w:tcPr>
          <w:p w14:paraId="000D1D4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66</w:t>
            </w:r>
          </w:p>
        </w:tc>
        <w:tc>
          <w:tcPr>
            <w:tcW w:w="850" w:type="dxa"/>
            <w:shd w:val="clear" w:color="auto" w:fill="auto"/>
            <w:noWrap/>
            <w:vAlign w:val="center"/>
          </w:tcPr>
          <w:p w14:paraId="1227F1C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43</w:t>
            </w:r>
          </w:p>
        </w:tc>
        <w:tc>
          <w:tcPr>
            <w:tcW w:w="567" w:type="dxa"/>
            <w:shd w:val="clear" w:color="auto" w:fill="auto"/>
            <w:noWrap/>
            <w:vAlign w:val="center"/>
          </w:tcPr>
          <w:p w14:paraId="2173046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53</w:t>
            </w:r>
          </w:p>
        </w:tc>
        <w:tc>
          <w:tcPr>
            <w:tcW w:w="648" w:type="dxa"/>
            <w:vAlign w:val="center"/>
          </w:tcPr>
          <w:p w14:paraId="547C07B9"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30</w:t>
            </w:r>
          </w:p>
        </w:tc>
        <w:tc>
          <w:tcPr>
            <w:tcW w:w="348" w:type="dxa"/>
            <w:shd w:val="clear" w:color="auto" w:fill="auto"/>
            <w:noWrap/>
            <w:vAlign w:val="center"/>
          </w:tcPr>
          <w:p w14:paraId="35412FF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129ADA4B" w14:textId="77777777">
        <w:trPr>
          <w:trHeight w:val="288"/>
          <w:jc w:val="center"/>
        </w:trPr>
        <w:tc>
          <w:tcPr>
            <w:tcW w:w="471" w:type="dxa"/>
            <w:vMerge/>
            <w:vAlign w:val="center"/>
          </w:tcPr>
          <w:p w14:paraId="53D4DC2A"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280F124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农学类</w:t>
            </w:r>
          </w:p>
        </w:tc>
        <w:tc>
          <w:tcPr>
            <w:tcW w:w="567" w:type="dxa"/>
            <w:shd w:val="clear" w:color="auto" w:fill="auto"/>
            <w:noWrap/>
            <w:vAlign w:val="center"/>
          </w:tcPr>
          <w:p w14:paraId="653DBBA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52</w:t>
            </w:r>
          </w:p>
        </w:tc>
        <w:tc>
          <w:tcPr>
            <w:tcW w:w="655" w:type="dxa"/>
            <w:shd w:val="clear" w:color="auto" w:fill="auto"/>
            <w:noWrap/>
            <w:vAlign w:val="center"/>
          </w:tcPr>
          <w:p w14:paraId="0C560CC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35</w:t>
            </w:r>
          </w:p>
        </w:tc>
        <w:tc>
          <w:tcPr>
            <w:tcW w:w="1009" w:type="dxa"/>
            <w:shd w:val="clear" w:color="auto" w:fill="auto"/>
            <w:noWrap/>
            <w:vAlign w:val="center"/>
          </w:tcPr>
          <w:p w14:paraId="5C341C5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36</w:t>
            </w:r>
          </w:p>
        </w:tc>
        <w:tc>
          <w:tcPr>
            <w:tcW w:w="1075" w:type="dxa"/>
            <w:shd w:val="clear" w:color="auto" w:fill="auto"/>
            <w:noWrap/>
            <w:vAlign w:val="center"/>
          </w:tcPr>
          <w:p w14:paraId="562FC90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28</w:t>
            </w:r>
          </w:p>
        </w:tc>
        <w:tc>
          <w:tcPr>
            <w:tcW w:w="745" w:type="dxa"/>
            <w:shd w:val="clear" w:color="auto" w:fill="auto"/>
            <w:noWrap/>
            <w:vAlign w:val="center"/>
          </w:tcPr>
          <w:p w14:paraId="023F53A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26</w:t>
            </w:r>
          </w:p>
        </w:tc>
        <w:tc>
          <w:tcPr>
            <w:tcW w:w="576" w:type="dxa"/>
            <w:shd w:val="clear" w:color="auto" w:fill="auto"/>
            <w:noWrap/>
            <w:vAlign w:val="center"/>
          </w:tcPr>
          <w:p w14:paraId="5279062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17</w:t>
            </w:r>
          </w:p>
        </w:tc>
        <w:tc>
          <w:tcPr>
            <w:tcW w:w="850" w:type="dxa"/>
            <w:shd w:val="clear" w:color="auto" w:fill="auto"/>
            <w:noWrap/>
            <w:vAlign w:val="center"/>
          </w:tcPr>
          <w:p w14:paraId="07EE1A3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w:t>
            </w:r>
          </w:p>
        </w:tc>
        <w:tc>
          <w:tcPr>
            <w:tcW w:w="567" w:type="dxa"/>
            <w:shd w:val="clear" w:color="auto" w:fill="auto"/>
            <w:noWrap/>
            <w:vAlign w:val="center"/>
          </w:tcPr>
          <w:p w14:paraId="547110E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18</w:t>
            </w:r>
          </w:p>
        </w:tc>
        <w:tc>
          <w:tcPr>
            <w:tcW w:w="648" w:type="dxa"/>
            <w:vAlign w:val="center"/>
          </w:tcPr>
          <w:p w14:paraId="10A2C5CA"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10</w:t>
            </w:r>
          </w:p>
        </w:tc>
        <w:tc>
          <w:tcPr>
            <w:tcW w:w="348" w:type="dxa"/>
            <w:shd w:val="clear" w:color="auto" w:fill="auto"/>
            <w:noWrap/>
            <w:vAlign w:val="center"/>
          </w:tcPr>
          <w:p w14:paraId="4F8A959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w:t>
            </w:r>
          </w:p>
        </w:tc>
      </w:tr>
      <w:tr w:rsidR="00846699" w14:paraId="7D857AE4" w14:textId="77777777">
        <w:trPr>
          <w:trHeight w:val="288"/>
          <w:jc w:val="center"/>
        </w:trPr>
        <w:tc>
          <w:tcPr>
            <w:tcW w:w="471" w:type="dxa"/>
            <w:vMerge/>
            <w:vAlign w:val="center"/>
          </w:tcPr>
          <w:p w14:paraId="59B52771"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15B6FCB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医学类</w:t>
            </w:r>
          </w:p>
        </w:tc>
        <w:tc>
          <w:tcPr>
            <w:tcW w:w="567" w:type="dxa"/>
            <w:shd w:val="clear" w:color="auto" w:fill="auto"/>
            <w:noWrap/>
            <w:vAlign w:val="center"/>
          </w:tcPr>
          <w:p w14:paraId="280A743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39</w:t>
            </w:r>
          </w:p>
        </w:tc>
        <w:tc>
          <w:tcPr>
            <w:tcW w:w="655" w:type="dxa"/>
            <w:shd w:val="clear" w:color="auto" w:fill="auto"/>
            <w:noWrap/>
            <w:vAlign w:val="center"/>
          </w:tcPr>
          <w:p w14:paraId="341A2DF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27</w:t>
            </w:r>
          </w:p>
        </w:tc>
        <w:tc>
          <w:tcPr>
            <w:tcW w:w="1009" w:type="dxa"/>
            <w:shd w:val="clear" w:color="auto" w:fill="auto"/>
            <w:noWrap/>
            <w:vAlign w:val="center"/>
          </w:tcPr>
          <w:p w14:paraId="6B6316F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36</w:t>
            </w:r>
          </w:p>
        </w:tc>
        <w:tc>
          <w:tcPr>
            <w:tcW w:w="1075" w:type="dxa"/>
            <w:shd w:val="clear" w:color="auto" w:fill="auto"/>
            <w:noWrap/>
            <w:vAlign w:val="center"/>
          </w:tcPr>
          <w:p w14:paraId="53756D6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26</w:t>
            </w:r>
          </w:p>
        </w:tc>
        <w:tc>
          <w:tcPr>
            <w:tcW w:w="745" w:type="dxa"/>
            <w:shd w:val="clear" w:color="auto" w:fill="auto"/>
            <w:noWrap/>
            <w:vAlign w:val="center"/>
          </w:tcPr>
          <w:p w14:paraId="5AF2061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19</w:t>
            </w:r>
          </w:p>
        </w:tc>
        <w:tc>
          <w:tcPr>
            <w:tcW w:w="576" w:type="dxa"/>
            <w:shd w:val="clear" w:color="auto" w:fill="auto"/>
            <w:noWrap/>
            <w:vAlign w:val="center"/>
          </w:tcPr>
          <w:p w14:paraId="11E18B9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13</w:t>
            </w:r>
          </w:p>
        </w:tc>
        <w:tc>
          <w:tcPr>
            <w:tcW w:w="850" w:type="dxa"/>
            <w:shd w:val="clear" w:color="auto" w:fill="auto"/>
            <w:noWrap/>
            <w:vAlign w:val="center"/>
          </w:tcPr>
          <w:p w14:paraId="14B5A9E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w:t>
            </w:r>
          </w:p>
        </w:tc>
        <w:tc>
          <w:tcPr>
            <w:tcW w:w="567" w:type="dxa"/>
            <w:shd w:val="clear" w:color="auto" w:fill="auto"/>
            <w:noWrap/>
            <w:vAlign w:val="center"/>
          </w:tcPr>
          <w:p w14:paraId="1844C32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25</w:t>
            </w:r>
          </w:p>
        </w:tc>
        <w:tc>
          <w:tcPr>
            <w:tcW w:w="648" w:type="dxa"/>
            <w:vAlign w:val="center"/>
          </w:tcPr>
          <w:p w14:paraId="20FFE279"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11</w:t>
            </w:r>
          </w:p>
        </w:tc>
        <w:tc>
          <w:tcPr>
            <w:tcW w:w="348" w:type="dxa"/>
            <w:shd w:val="clear" w:color="auto" w:fill="auto"/>
            <w:noWrap/>
            <w:vAlign w:val="center"/>
          </w:tcPr>
          <w:p w14:paraId="13A008F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40693ABD" w14:textId="77777777">
        <w:trPr>
          <w:trHeight w:val="288"/>
          <w:jc w:val="center"/>
        </w:trPr>
        <w:tc>
          <w:tcPr>
            <w:tcW w:w="471" w:type="dxa"/>
            <w:vMerge/>
            <w:vAlign w:val="center"/>
          </w:tcPr>
          <w:p w14:paraId="04C88ABF"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1C7F761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其他</w:t>
            </w:r>
          </w:p>
        </w:tc>
        <w:tc>
          <w:tcPr>
            <w:tcW w:w="567" w:type="dxa"/>
            <w:shd w:val="clear" w:color="auto" w:fill="auto"/>
            <w:noWrap/>
            <w:vAlign w:val="center"/>
          </w:tcPr>
          <w:p w14:paraId="60E111E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w:t>
            </w:r>
          </w:p>
        </w:tc>
        <w:tc>
          <w:tcPr>
            <w:tcW w:w="655" w:type="dxa"/>
            <w:shd w:val="clear" w:color="auto" w:fill="auto"/>
            <w:noWrap/>
            <w:vAlign w:val="center"/>
          </w:tcPr>
          <w:p w14:paraId="357815A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w:t>
            </w:r>
          </w:p>
        </w:tc>
        <w:tc>
          <w:tcPr>
            <w:tcW w:w="1009" w:type="dxa"/>
            <w:shd w:val="clear" w:color="auto" w:fill="auto"/>
            <w:noWrap/>
            <w:vAlign w:val="center"/>
          </w:tcPr>
          <w:p w14:paraId="5AE32F2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w:t>
            </w:r>
          </w:p>
        </w:tc>
        <w:tc>
          <w:tcPr>
            <w:tcW w:w="1075" w:type="dxa"/>
            <w:shd w:val="clear" w:color="auto" w:fill="auto"/>
            <w:noWrap/>
            <w:vAlign w:val="center"/>
          </w:tcPr>
          <w:p w14:paraId="5895180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w:t>
            </w:r>
          </w:p>
        </w:tc>
        <w:tc>
          <w:tcPr>
            <w:tcW w:w="745" w:type="dxa"/>
            <w:shd w:val="clear" w:color="auto" w:fill="auto"/>
            <w:noWrap/>
            <w:vAlign w:val="center"/>
          </w:tcPr>
          <w:p w14:paraId="6AC7A01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w:t>
            </w:r>
          </w:p>
        </w:tc>
        <w:tc>
          <w:tcPr>
            <w:tcW w:w="576" w:type="dxa"/>
            <w:shd w:val="clear" w:color="auto" w:fill="auto"/>
            <w:noWrap/>
            <w:vAlign w:val="center"/>
          </w:tcPr>
          <w:p w14:paraId="0756044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w:t>
            </w:r>
          </w:p>
        </w:tc>
        <w:tc>
          <w:tcPr>
            <w:tcW w:w="850" w:type="dxa"/>
            <w:shd w:val="clear" w:color="auto" w:fill="auto"/>
            <w:noWrap/>
            <w:vAlign w:val="center"/>
          </w:tcPr>
          <w:p w14:paraId="09EFC56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w:t>
            </w:r>
          </w:p>
        </w:tc>
        <w:tc>
          <w:tcPr>
            <w:tcW w:w="567" w:type="dxa"/>
            <w:shd w:val="clear" w:color="auto" w:fill="auto"/>
            <w:noWrap/>
            <w:vAlign w:val="center"/>
          </w:tcPr>
          <w:p w14:paraId="4E73F80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w:t>
            </w:r>
          </w:p>
        </w:tc>
        <w:tc>
          <w:tcPr>
            <w:tcW w:w="648" w:type="dxa"/>
            <w:vAlign w:val="center"/>
          </w:tcPr>
          <w:p w14:paraId="51FFCE15"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1</w:t>
            </w:r>
          </w:p>
        </w:tc>
        <w:tc>
          <w:tcPr>
            <w:tcW w:w="348" w:type="dxa"/>
            <w:shd w:val="clear" w:color="auto" w:fill="auto"/>
            <w:noWrap/>
            <w:vAlign w:val="center"/>
          </w:tcPr>
          <w:p w14:paraId="5D91E0C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393B2802" w14:textId="77777777">
        <w:trPr>
          <w:trHeight w:val="288"/>
          <w:jc w:val="center"/>
        </w:trPr>
        <w:tc>
          <w:tcPr>
            <w:tcW w:w="471" w:type="dxa"/>
            <w:vMerge w:val="restart"/>
            <w:vAlign w:val="center"/>
          </w:tcPr>
          <w:p w14:paraId="1FFF3596"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b/>
                <w:bCs/>
                <w:color w:val="000000"/>
                <w:kern w:val="0"/>
                <w:sz w:val="13"/>
                <w:szCs w:val="13"/>
                <w:lang w:bidi="ar"/>
              </w:rPr>
              <w:t>期刊工作年限</w:t>
            </w:r>
          </w:p>
        </w:tc>
        <w:tc>
          <w:tcPr>
            <w:tcW w:w="426" w:type="dxa"/>
            <w:shd w:val="clear" w:color="auto" w:fill="auto"/>
            <w:noWrap/>
            <w:vAlign w:val="center"/>
          </w:tcPr>
          <w:p w14:paraId="1CB7759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w:t>
            </w:r>
            <w:r>
              <w:rPr>
                <w:rFonts w:ascii="Times New Roman" w:eastAsia="宋体" w:hAnsi="Times New Roman" w:cs="Times New Roman"/>
                <w:color w:val="000000"/>
                <w:kern w:val="0"/>
                <w:sz w:val="13"/>
                <w:szCs w:val="13"/>
                <w:lang w:bidi="ar"/>
              </w:rPr>
              <w:t>年</w:t>
            </w:r>
          </w:p>
        </w:tc>
        <w:tc>
          <w:tcPr>
            <w:tcW w:w="567" w:type="dxa"/>
            <w:shd w:val="clear" w:color="auto" w:fill="auto"/>
            <w:noWrap/>
            <w:vAlign w:val="center"/>
          </w:tcPr>
          <w:p w14:paraId="4525E66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178</w:t>
            </w:r>
          </w:p>
        </w:tc>
        <w:tc>
          <w:tcPr>
            <w:tcW w:w="655" w:type="dxa"/>
            <w:shd w:val="clear" w:color="auto" w:fill="auto"/>
            <w:noWrap/>
            <w:vAlign w:val="center"/>
          </w:tcPr>
          <w:p w14:paraId="5A042BF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123</w:t>
            </w:r>
          </w:p>
        </w:tc>
        <w:tc>
          <w:tcPr>
            <w:tcW w:w="1009" w:type="dxa"/>
            <w:shd w:val="clear" w:color="auto" w:fill="auto"/>
            <w:noWrap/>
            <w:vAlign w:val="center"/>
          </w:tcPr>
          <w:p w14:paraId="6D17B84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150</w:t>
            </w:r>
          </w:p>
        </w:tc>
        <w:tc>
          <w:tcPr>
            <w:tcW w:w="1075" w:type="dxa"/>
            <w:shd w:val="clear" w:color="auto" w:fill="auto"/>
            <w:noWrap/>
            <w:vAlign w:val="center"/>
          </w:tcPr>
          <w:p w14:paraId="4205B7A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122</w:t>
            </w:r>
          </w:p>
        </w:tc>
        <w:tc>
          <w:tcPr>
            <w:tcW w:w="745" w:type="dxa"/>
            <w:shd w:val="clear" w:color="auto" w:fill="auto"/>
            <w:noWrap/>
            <w:vAlign w:val="center"/>
          </w:tcPr>
          <w:p w14:paraId="7062D07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97</w:t>
            </w:r>
          </w:p>
        </w:tc>
        <w:tc>
          <w:tcPr>
            <w:tcW w:w="576" w:type="dxa"/>
            <w:shd w:val="clear" w:color="auto" w:fill="auto"/>
            <w:noWrap/>
            <w:vAlign w:val="center"/>
          </w:tcPr>
          <w:p w14:paraId="19E34BE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68</w:t>
            </w:r>
          </w:p>
        </w:tc>
        <w:tc>
          <w:tcPr>
            <w:tcW w:w="850" w:type="dxa"/>
            <w:shd w:val="clear" w:color="auto" w:fill="auto"/>
            <w:noWrap/>
            <w:vAlign w:val="center"/>
          </w:tcPr>
          <w:p w14:paraId="3FE4AB0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42</w:t>
            </w:r>
          </w:p>
        </w:tc>
        <w:tc>
          <w:tcPr>
            <w:tcW w:w="567" w:type="dxa"/>
            <w:shd w:val="clear" w:color="auto" w:fill="auto"/>
            <w:noWrap/>
            <w:vAlign w:val="center"/>
          </w:tcPr>
          <w:p w14:paraId="4281DC8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69</w:t>
            </w:r>
          </w:p>
        </w:tc>
        <w:tc>
          <w:tcPr>
            <w:tcW w:w="648" w:type="dxa"/>
            <w:vAlign w:val="center"/>
          </w:tcPr>
          <w:p w14:paraId="0AF6B8C2"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40</w:t>
            </w:r>
          </w:p>
        </w:tc>
        <w:tc>
          <w:tcPr>
            <w:tcW w:w="348" w:type="dxa"/>
            <w:shd w:val="clear" w:color="auto" w:fill="auto"/>
            <w:noWrap/>
            <w:vAlign w:val="center"/>
          </w:tcPr>
          <w:p w14:paraId="361AB26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w:t>
            </w:r>
          </w:p>
        </w:tc>
      </w:tr>
      <w:tr w:rsidR="00846699" w14:paraId="4B36326A" w14:textId="77777777">
        <w:trPr>
          <w:trHeight w:val="288"/>
          <w:jc w:val="center"/>
        </w:trPr>
        <w:tc>
          <w:tcPr>
            <w:tcW w:w="471" w:type="dxa"/>
            <w:vMerge/>
            <w:vAlign w:val="center"/>
          </w:tcPr>
          <w:p w14:paraId="2D7AA19B"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549678B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6~10</w:t>
            </w:r>
            <w:r>
              <w:rPr>
                <w:rFonts w:ascii="Times New Roman" w:eastAsia="宋体" w:hAnsi="Times New Roman" w:cs="Times New Roman"/>
                <w:color w:val="000000"/>
                <w:kern w:val="0"/>
                <w:sz w:val="13"/>
                <w:szCs w:val="13"/>
                <w:lang w:bidi="ar"/>
              </w:rPr>
              <w:t>年</w:t>
            </w:r>
          </w:p>
        </w:tc>
        <w:tc>
          <w:tcPr>
            <w:tcW w:w="567" w:type="dxa"/>
            <w:shd w:val="clear" w:color="auto" w:fill="auto"/>
            <w:noWrap/>
            <w:vAlign w:val="center"/>
          </w:tcPr>
          <w:p w14:paraId="2BA21AA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79</w:t>
            </w:r>
          </w:p>
        </w:tc>
        <w:tc>
          <w:tcPr>
            <w:tcW w:w="655" w:type="dxa"/>
            <w:shd w:val="clear" w:color="auto" w:fill="auto"/>
            <w:noWrap/>
            <w:vAlign w:val="center"/>
          </w:tcPr>
          <w:p w14:paraId="04E4B95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60</w:t>
            </w:r>
          </w:p>
        </w:tc>
        <w:tc>
          <w:tcPr>
            <w:tcW w:w="1009" w:type="dxa"/>
            <w:shd w:val="clear" w:color="auto" w:fill="auto"/>
            <w:noWrap/>
            <w:vAlign w:val="center"/>
          </w:tcPr>
          <w:p w14:paraId="55A79F3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72</w:t>
            </w:r>
          </w:p>
        </w:tc>
        <w:tc>
          <w:tcPr>
            <w:tcW w:w="1075" w:type="dxa"/>
            <w:shd w:val="clear" w:color="auto" w:fill="auto"/>
            <w:noWrap/>
            <w:vAlign w:val="center"/>
          </w:tcPr>
          <w:p w14:paraId="1A94D66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55</w:t>
            </w:r>
          </w:p>
        </w:tc>
        <w:tc>
          <w:tcPr>
            <w:tcW w:w="745" w:type="dxa"/>
            <w:shd w:val="clear" w:color="auto" w:fill="auto"/>
            <w:noWrap/>
            <w:vAlign w:val="center"/>
          </w:tcPr>
          <w:p w14:paraId="5AF309A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47</w:t>
            </w:r>
          </w:p>
        </w:tc>
        <w:tc>
          <w:tcPr>
            <w:tcW w:w="576" w:type="dxa"/>
            <w:shd w:val="clear" w:color="auto" w:fill="auto"/>
            <w:noWrap/>
            <w:vAlign w:val="center"/>
          </w:tcPr>
          <w:p w14:paraId="38C7629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33</w:t>
            </w:r>
          </w:p>
        </w:tc>
        <w:tc>
          <w:tcPr>
            <w:tcW w:w="850" w:type="dxa"/>
            <w:shd w:val="clear" w:color="auto" w:fill="auto"/>
            <w:noWrap/>
            <w:vAlign w:val="center"/>
          </w:tcPr>
          <w:p w14:paraId="541E9A9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24</w:t>
            </w:r>
          </w:p>
        </w:tc>
        <w:tc>
          <w:tcPr>
            <w:tcW w:w="567" w:type="dxa"/>
            <w:shd w:val="clear" w:color="auto" w:fill="auto"/>
            <w:noWrap/>
            <w:vAlign w:val="center"/>
          </w:tcPr>
          <w:p w14:paraId="351D7B3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32</w:t>
            </w:r>
          </w:p>
        </w:tc>
        <w:tc>
          <w:tcPr>
            <w:tcW w:w="648" w:type="dxa"/>
            <w:vAlign w:val="center"/>
          </w:tcPr>
          <w:p w14:paraId="470D613F"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17</w:t>
            </w:r>
          </w:p>
        </w:tc>
        <w:tc>
          <w:tcPr>
            <w:tcW w:w="348" w:type="dxa"/>
            <w:shd w:val="clear" w:color="auto" w:fill="auto"/>
            <w:noWrap/>
            <w:vAlign w:val="center"/>
          </w:tcPr>
          <w:p w14:paraId="67588D6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r>
      <w:tr w:rsidR="00846699" w14:paraId="7F2CB3C9" w14:textId="77777777">
        <w:trPr>
          <w:trHeight w:val="288"/>
          <w:jc w:val="center"/>
        </w:trPr>
        <w:tc>
          <w:tcPr>
            <w:tcW w:w="471" w:type="dxa"/>
            <w:vMerge/>
            <w:vAlign w:val="center"/>
          </w:tcPr>
          <w:p w14:paraId="7938DF9A"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15E701A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11~15</w:t>
            </w:r>
            <w:r>
              <w:rPr>
                <w:rFonts w:ascii="Times New Roman" w:eastAsia="宋体" w:hAnsi="Times New Roman" w:cs="Times New Roman"/>
                <w:color w:val="000000"/>
                <w:kern w:val="0"/>
                <w:sz w:val="13"/>
                <w:szCs w:val="13"/>
                <w:lang w:bidi="ar"/>
              </w:rPr>
              <w:t>年</w:t>
            </w:r>
          </w:p>
        </w:tc>
        <w:tc>
          <w:tcPr>
            <w:tcW w:w="567" w:type="dxa"/>
            <w:shd w:val="clear" w:color="auto" w:fill="auto"/>
            <w:noWrap/>
            <w:vAlign w:val="center"/>
          </w:tcPr>
          <w:p w14:paraId="5A36E39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35</w:t>
            </w:r>
          </w:p>
        </w:tc>
        <w:tc>
          <w:tcPr>
            <w:tcW w:w="655" w:type="dxa"/>
            <w:shd w:val="clear" w:color="auto" w:fill="auto"/>
            <w:noWrap/>
            <w:vAlign w:val="center"/>
          </w:tcPr>
          <w:p w14:paraId="06C6111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27</w:t>
            </w:r>
          </w:p>
        </w:tc>
        <w:tc>
          <w:tcPr>
            <w:tcW w:w="1009" w:type="dxa"/>
            <w:shd w:val="clear" w:color="auto" w:fill="auto"/>
            <w:noWrap/>
            <w:vAlign w:val="center"/>
          </w:tcPr>
          <w:p w14:paraId="778A752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35</w:t>
            </w:r>
          </w:p>
        </w:tc>
        <w:tc>
          <w:tcPr>
            <w:tcW w:w="1075" w:type="dxa"/>
            <w:shd w:val="clear" w:color="auto" w:fill="auto"/>
            <w:noWrap/>
            <w:vAlign w:val="center"/>
          </w:tcPr>
          <w:p w14:paraId="15BD0BD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28</w:t>
            </w:r>
          </w:p>
        </w:tc>
        <w:tc>
          <w:tcPr>
            <w:tcW w:w="745" w:type="dxa"/>
            <w:shd w:val="clear" w:color="auto" w:fill="auto"/>
            <w:noWrap/>
            <w:vAlign w:val="center"/>
          </w:tcPr>
          <w:p w14:paraId="107B490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20</w:t>
            </w:r>
          </w:p>
        </w:tc>
        <w:tc>
          <w:tcPr>
            <w:tcW w:w="576" w:type="dxa"/>
            <w:shd w:val="clear" w:color="auto" w:fill="auto"/>
            <w:noWrap/>
            <w:vAlign w:val="center"/>
          </w:tcPr>
          <w:p w14:paraId="64ADBEA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w:t>
            </w:r>
          </w:p>
        </w:tc>
        <w:tc>
          <w:tcPr>
            <w:tcW w:w="850" w:type="dxa"/>
            <w:shd w:val="clear" w:color="auto" w:fill="auto"/>
            <w:noWrap/>
            <w:vAlign w:val="center"/>
          </w:tcPr>
          <w:p w14:paraId="7876F09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13</w:t>
            </w:r>
          </w:p>
        </w:tc>
        <w:tc>
          <w:tcPr>
            <w:tcW w:w="567" w:type="dxa"/>
            <w:shd w:val="clear" w:color="auto" w:fill="auto"/>
            <w:noWrap/>
            <w:vAlign w:val="center"/>
          </w:tcPr>
          <w:p w14:paraId="05F8C35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18</w:t>
            </w:r>
          </w:p>
        </w:tc>
        <w:tc>
          <w:tcPr>
            <w:tcW w:w="648" w:type="dxa"/>
            <w:vAlign w:val="center"/>
          </w:tcPr>
          <w:p w14:paraId="336AF5CA"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8</w:t>
            </w:r>
          </w:p>
        </w:tc>
        <w:tc>
          <w:tcPr>
            <w:tcW w:w="348" w:type="dxa"/>
            <w:shd w:val="clear" w:color="auto" w:fill="auto"/>
            <w:noWrap/>
            <w:vAlign w:val="center"/>
          </w:tcPr>
          <w:p w14:paraId="296412A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6D245EB4" w14:textId="77777777">
        <w:trPr>
          <w:trHeight w:val="288"/>
          <w:jc w:val="center"/>
        </w:trPr>
        <w:tc>
          <w:tcPr>
            <w:tcW w:w="471" w:type="dxa"/>
            <w:vMerge/>
            <w:vAlign w:val="center"/>
          </w:tcPr>
          <w:p w14:paraId="70FA106A"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4454B00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w:t>
            </w:r>
            <w:r>
              <w:rPr>
                <w:rFonts w:ascii="Times New Roman" w:eastAsia="宋体" w:hAnsi="Times New Roman" w:cs="Times New Roman"/>
                <w:color w:val="000000"/>
                <w:kern w:val="0"/>
                <w:sz w:val="13"/>
                <w:szCs w:val="13"/>
                <w:lang w:bidi="ar"/>
              </w:rPr>
              <w:t>15</w:t>
            </w:r>
            <w:r>
              <w:rPr>
                <w:rFonts w:ascii="Times New Roman" w:eastAsia="宋体" w:hAnsi="Times New Roman" w:cs="Times New Roman"/>
                <w:color w:val="000000"/>
                <w:kern w:val="0"/>
                <w:sz w:val="13"/>
                <w:szCs w:val="13"/>
                <w:lang w:bidi="ar"/>
              </w:rPr>
              <w:t>年</w:t>
            </w:r>
          </w:p>
        </w:tc>
        <w:tc>
          <w:tcPr>
            <w:tcW w:w="567" w:type="dxa"/>
            <w:shd w:val="clear" w:color="auto" w:fill="auto"/>
            <w:noWrap/>
            <w:vAlign w:val="center"/>
          </w:tcPr>
          <w:p w14:paraId="7FF1468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30</w:t>
            </w:r>
          </w:p>
        </w:tc>
        <w:tc>
          <w:tcPr>
            <w:tcW w:w="655" w:type="dxa"/>
            <w:shd w:val="clear" w:color="auto" w:fill="auto"/>
            <w:noWrap/>
            <w:vAlign w:val="center"/>
          </w:tcPr>
          <w:p w14:paraId="662B379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19</w:t>
            </w:r>
          </w:p>
        </w:tc>
        <w:tc>
          <w:tcPr>
            <w:tcW w:w="1009" w:type="dxa"/>
            <w:shd w:val="clear" w:color="auto" w:fill="auto"/>
            <w:noWrap/>
            <w:vAlign w:val="center"/>
          </w:tcPr>
          <w:p w14:paraId="23000BE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26</w:t>
            </w:r>
          </w:p>
        </w:tc>
        <w:tc>
          <w:tcPr>
            <w:tcW w:w="1075" w:type="dxa"/>
            <w:shd w:val="clear" w:color="auto" w:fill="auto"/>
            <w:noWrap/>
            <w:vAlign w:val="center"/>
          </w:tcPr>
          <w:p w14:paraId="53D535F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27</w:t>
            </w:r>
          </w:p>
        </w:tc>
        <w:tc>
          <w:tcPr>
            <w:tcW w:w="745" w:type="dxa"/>
            <w:shd w:val="clear" w:color="auto" w:fill="auto"/>
            <w:noWrap/>
            <w:vAlign w:val="center"/>
          </w:tcPr>
          <w:p w14:paraId="3583520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w:t>
            </w:r>
          </w:p>
        </w:tc>
        <w:tc>
          <w:tcPr>
            <w:tcW w:w="576" w:type="dxa"/>
            <w:shd w:val="clear" w:color="auto" w:fill="auto"/>
            <w:noWrap/>
            <w:vAlign w:val="center"/>
          </w:tcPr>
          <w:p w14:paraId="09EE39C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w:t>
            </w:r>
          </w:p>
        </w:tc>
        <w:tc>
          <w:tcPr>
            <w:tcW w:w="850" w:type="dxa"/>
            <w:shd w:val="clear" w:color="auto" w:fill="auto"/>
            <w:noWrap/>
            <w:vAlign w:val="center"/>
          </w:tcPr>
          <w:p w14:paraId="132B1E0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9</w:t>
            </w:r>
          </w:p>
        </w:tc>
        <w:tc>
          <w:tcPr>
            <w:tcW w:w="567" w:type="dxa"/>
            <w:shd w:val="clear" w:color="auto" w:fill="auto"/>
            <w:noWrap/>
            <w:vAlign w:val="center"/>
          </w:tcPr>
          <w:p w14:paraId="782A9AE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16</w:t>
            </w:r>
          </w:p>
        </w:tc>
        <w:tc>
          <w:tcPr>
            <w:tcW w:w="648" w:type="dxa"/>
            <w:vAlign w:val="center"/>
          </w:tcPr>
          <w:p w14:paraId="15854C8A"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6</w:t>
            </w:r>
          </w:p>
        </w:tc>
        <w:tc>
          <w:tcPr>
            <w:tcW w:w="348" w:type="dxa"/>
            <w:shd w:val="clear" w:color="auto" w:fill="auto"/>
            <w:noWrap/>
            <w:vAlign w:val="center"/>
          </w:tcPr>
          <w:p w14:paraId="35D5FBA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087AB3FB" w14:textId="77777777">
        <w:trPr>
          <w:trHeight w:val="288"/>
          <w:jc w:val="center"/>
        </w:trPr>
        <w:tc>
          <w:tcPr>
            <w:tcW w:w="471" w:type="dxa"/>
            <w:vMerge w:val="restart"/>
            <w:vAlign w:val="center"/>
          </w:tcPr>
          <w:p w14:paraId="27521734"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b/>
                <w:bCs/>
                <w:color w:val="000000"/>
                <w:kern w:val="0"/>
                <w:sz w:val="13"/>
                <w:szCs w:val="13"/>
                <w:lang w:bidi="ar"/>
              </w:rPr>
              <w:t>所在期刊收录情况</w:t>
            </w:r>
          </w:p>
        </w:tc>
        <w:tc>
          <w:tcPr>
            <w:tcW w:w="426" w:type="dxa"/>
            <w:shd w:val="clear" w:color="auto" w:fill="auto"/>
            <w:noWrap/>
            <w:vAlign w:val="center"/>
          </w:tcPr>
          <w:p w14:paraId="1350EA7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SCIE</w:t>
            </w:r>
          </w:p>
        </w:tc>
        <w:tc>
          <w:tcPr>
            <w:tcW w:w="567" w:type="dxa"/>
            <w:shd w:val="clear" w:color="auto" w:fill="auto"/>
            <w:noWrap/>
            <w:vAlign w:val="center"/>
          </w:tcPr>
          <w:p w14:paraId="223F1F5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212</w:t>
            </w:r>
          </w:p>
        </w:tc>
        <w:tc>
          <w:tcPr>
            <w:tcW w:w="655" w:type="dxa"/>
            <w:shd w:val="clear" w:color="auto" w:fill="auto"/>
            <w:noWrap/>
            <w:vAlign w:val="center"/>
          </w:tcPr>
          <w:p w14:paraId="6AA1ECB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159</w:t>
            </w:r>
          </w:p>
        </w:tc>
        <w:tc>
          <w:tcPr>
            <w:tcW w:w="1009" w:type="dxa"/>
            <w:shd w:val="clear" w:color="auto" w:fill="auto"/>
            <w:noWrap/>
            <w:vAlign w:val="center"/>
          </w:tcPr>
          <w:p w14:paraId="610458A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185</w:t>
            </w:r>
          </w:p>
        </w:tc>
        <w:tc>
          <w:tcPr>
            <w:tcW w:w="1075" w:type="dxa"/>
            <w:shd w:val="clear" w:color="auto" w:fill="auto"/>
            <w:noWrap/>
            <w:vAlign w:val="center"/>
          </w:tcPr>
          <w:p w14:paraId="7ECA669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158</w:t>
            </w:r>
          </w:p>
        </w:tc>
        <w:tc>
          <w:tcPr>
            <w:tcW w:w="745" w:type="dxa"/>
            <w:shd w:val="clear" w:color="auto" w:fill="auto"/>
            <w:noWrap/>
            <w:vAlign w:val="center"/>
          </w:tcPr>
          <w:p w14:paraId="35CDCFB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116</w:t>
            </w:r>
          </w:p>
        </w:tc>
        <w:tc>
          <w:tcPr>
            <w:tcW w:w="576" w:type="dxa"/>
            <w:shd w:val="clear" w:color="auto" w:fill="auto"/>
            <w:noWrap/>
            <w:vAlign w:val="center"/>
          </w:tcPr>
          <w:p w14:paraId="33A5C5C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77</w:t>
            </w:r>
          </w:p>
        </w:tc>
        <w:tc>
          <w:tcPr>
            <w:tcW w:w="850" w:type="dxa"/>
            <w:shd w:val="clear" w:color="auto" w:fill="auto"/>
            <w:noWrap/>
            <w:vAlign w:val="center"/>
          </w:tcPr>
          <w:p w14:paraId="79A1C65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53</w:t>
            </w:r>
          </w:p>
        </w:tc>
        <w:tc>
          <w:tcPr>
            <w:tcW w:w="567" w:type="dxa"/>
            <w:shd w:val="clear" w:color="auto" w:fill="auto"/>
            <w:noWrap/>
            <w:vAlign w:val="center"/>
          </w:tcPr>
          <w:p w14:paraId="4E42463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78</w:t>
            </w:r>
          </w:p>
        </w:tc>
        <w:tc>
          <w:tcPr>
            <w:tcW w:w="648" w:type="dxa"/>
            <w:vAlign w:val="center"/>
          </w:tcPr>
          <w:p w14:paraId="5F8D0472"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45</w:t>
            </w:r>
          </w:p>
        </w:tc>
        <w:tc>
          <w:tcPr>
            <w:tcW w:w="348" w:type="dxa"/>
            <w:shd w:val="clear" w:color="auto" w:fill="auto"/>
            <w:noWrap/>
            <w:vAlign w:val="center"/>
          </w:tcPr>
          <w:p w14:paraId="3FF0806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w:t>
            </w:r>
          </w:p>
        </w:tc>
      </w:tr>
      <w:tr w:rsidR="00846699" w14:paraId="15E3DC64" w14:textId="77777777">
        <w:trPr>
          <w:trHeight w:val="288"/>
          <w:jc w:val="center"/>
        </w:trPr>
        <w:tc>
          <w:tcPr>
            <w:tcW w:w="471" w:type="dxa"/>
            <w:vMerge/>
            <w:vAlign w:val="center"/>
          </w:tcPr>
          <w:p w14:paraId="66575F60"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40F2D2B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ESCI</w:t>
            </w:r>
          </w:p>
        </w:tc>
        <w:tc>
          <w:tcPr>
            <w:tcW w:w="567" w:type="dxa"/>
            <w:shd w:val="clear" w:color="auto" w:fill="auto"/>
            <w:noWrap/>
            <w:vAlign w:val="center"/>
          </w:tcPr>
          <w:p w14:paraId="3E8BC04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87</w:t>
            </w:r>
          </w:p>
        </w:tc>
        <w:tc>
          <w:tcPr>
            <w:tcW w:w="655" w:type="dxa"/>
            <w:shd w:val="clear" w:color="auto" w:fill="auto"/>
            <w:noWrap/>
            <w:vAlign w:val="center"/>
          </w:tcPr>
          <w:p w14:paraId="125D3EC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61</w:t>
            </w:r>
          </w:p>
        </w:tc>
        <w:tc>
          <w:tcPr>
            <w:tcW w:w="1009" w:type="dxa"/>
            <w:shd w:val="clear" w:color="auto" w:fill="auto"/>
            <w:noWrap/>
            <w:vAlign w:val="center"/>
          </w:tcPr>
          <w:p w14:paraId="1E3E85A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77</w:t>
            </w:r>
          </w:p>
        </w:tc>
        <w:tc>
          <w:tcPr>
            <w:tcW w:w="1075" w:type="dxa"/>
            <w:shd w:val="clear" w:color="auto" w:fill="auto"/>
            <w:noWrap/>
            <w:vAlign w:val="center"/>
          </w:tcPr>
          <w:p w14:paraId="5F9B23D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71</w:t>
            </w:r>
          </w:p>
        </w:tc>
        <w:tc>
          <w:tcPr>
            <w:tcW w:w="745" w:type="dxa"/>
            <w:shd w:val="clear" w:color="auto" w:fill="auto"/>
            <w:noWrap/>
            <w:vAlign w:val="center"/>
          </w:tcPr>
          <w:p w14:paraId="5DBA37A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54</w:t>
            </w:r>
          </w:p>
        </w:tc>
        <w:tc>
          <w:tcPr>
            <w:tcW w:w="576" w:type="dxa"/>
            <w:shd w:val="clear" w:color="auto" w:fill="auto"/>
            <w:noWrap/>
            <w:vAlign w:val="center"/>
          </w:tcPr>
          <w:p w14:paraId="4BF6185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43</w:t>
            </w:r>
          </w:p>
        </w:tc>
        <w:tc>
          <w:tcPr>
            <w:tcW w:w="850" w:type="dxa"/>
            <w:shd w:val="clear" w:color="auto" w:fill="auto"/>
            <w:noWrap/>
            <w:vAlign w:val="center"/>
          </w:tcPr>
          <w:p w14:paraId="3B10F2E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27</w:t>
            </w:r>
          </w:p>
        </w:tc>
        <w:tc>
          <w:tcPr>
            <w:tcW w:w="567" w:type="dxa"/>
            <w:shd w:val="clear" w:color="auto" w:fill="auto"/>
            <w:noWrap/>
            <w:vAlign w:val="center"/>
          </w:tcPr>
          <w:p w14:paraId="1442BF2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43</w:t>
            </w:r>
          </w:p>
        </w:tc>
        <w:tc>
          <w:tcPr>
            <w:tcW w:w="648" w:type="dxa"/>
            <w:vAlign w:val="center"/>
          </w:tcPr>
          <w:p w14:paraId="5FAC79C9"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27</w:t>
            </w:r>
          </w:p>
        </w:tc>
        <w:tc>
          <w:tcPr>
            <w:tcW w:w="348" w:type="dxa"/>
            <w:shd w:val="clear" w:color="auto" w:fill="auto"/>
            <w:noWrap/>
            <w:vAlign w:val="center"/>
          </w:tcPr>
          <w:p w14:paraId="76C8F17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10FAEBCA" w14:textId="77777777">
        <w:trPr>
          <w:trHeight w:val="288"/>
          <w:jc w:val="center"/>
        </w:trPr>
        <w:tc>
          <w:tcPr>
            <w:tcW w:w="471" w:type="dxa"/>
            <w:vMerge/>
            <w:vAlign w:val="center"/>
          </w:tcPr>
          <w:p w14:paraId="618A9582"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1C968A6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EI</w:t>
            </w:r>
          </w:p>
        </w:tc>
        <w:tc>
          <w:tcPr>
            <w:tcW w:w="567" w:type="dxa"/>
            <w:shd w:val="clear" w:color="auto" w:fill="auto"/>
            <w:noWrap/>
            <w:vAlign w:val="center"/>
          </w:tcPr>
          <w:p w14:paraId="564738C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104</w:t>
            </w:r>
          </w:p>
        </w:tc>
        <w:tc>
          <w:tcPr>
            <w:tcW w:w="655" w:type="dxa"/>
            <w:shd w:val="clear" w:color="auto" w:fill="auto"/>
            <w:noWrap/>
            <w:vAlign w:val="center"/>
          </w:tcPr>
          <w:p w14:paraId="055AE59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76</w:t>
            </w:r>
          </w:p>
        </w:tc>
        <w:tc>
          <w:tcPr>
            <w:tcW w:w="1009" w:type="dxa"/>
            <w:shd w:val="clear" w:color="auto" w:fill="auto"/>
            <w:noWrap/>
            <w:vAlign w:val="center"/>
          </w:tcPr>
          <w:p w14:paraId="0B26B8E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91</w:t>
            </w:r>
          </w:p>
        </w:tc>
        <w:tc>
          <w:tcPr>
            <w:tcW w:w="1075" w:type="dxa"/>
            <w:shd w:val="clear" w:color="auto" w:fill="auto"/>
            <w:noWrap/>
            <w:vAlign w:val="center"/>
          </w:tcPr>
          <w:p w14:paraId="678F869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89</w:t>
            </w:r>
          </w:p>
        </w:tc>
        <w:tc>
          <w:tcPr>
            <w:tcW w:w="745" w:type="dxa"/>
            <w:shd w:val="clear" w:color="auto" w:fill="auto"/>
            <w:noWrap/>
            <w:vAlign w:val="center"/>
          </w:tcPr>
          <w:p w14:paraId="082A926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58</w:t>
            </w:r>
          </w:p>
        </w:tc>
        <w:tc>
          <w:tcPr>
            <w:tcW w:w="576" w:type="dxa"/>
            <w:shd w:val="clear" w:color="auto" w:fill="auto"/>
            <w:noWrap/>
            <w:vAlign w:val="center"/>
          </w:tcPr>
          <w:p w14:paraId="643EC9C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50</w:t>
            </w:r>
          </w:p>
        </w:tc>
        <w:tc>
          <w:tcPr>
            <w:tcW w:w="850" w:type="dxa"/>
            <w:shd w:val="clear" w:color="auto" w:fill="auto"/>
            <w:noWrap/>
            <w:vAlign w:val="center"/>
          </w:tcPr>
          <w:p w14:paraId="57CF29F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27</w:t>
            </w:r>
          </w:p>
        </w:tc>
        <w:tc>
          <w:tcPr>
            <w:tcW w:w="567" w:type="dxa"/>
            <w:shd w:val="clear" w:color="auto" w:fill="auto"/>
            <w:noWrap/>
            <w:vAlign w:val="center"/>
          </w:tcPr>
          <w:p w14:paraId="4189A05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41</w:t>
            </w:r>
          </w:p>
        </w:tc>
        <w:tc>
          <w:tcPr>
            <w:tcW w:w="648" w:type="dxa"/>
            <w:vAlign w:val="center"/>
          </w:tcPr>
          <w:p w14:paraId="57D887D0"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22</w:t>
            </w:r>
          </w:p>
        </w:tc>
        <w:tc>
          <w:tcPr>
            <w:tcW w:w="348" w:type="dxa"/>
            <w:shd w:val="clear" w:color="auto" w:fill="auto"/>
            <w:noWrap/>
            <w:vAlign w:val="center"/>
          </w:tcPr>
          <w:p w14:paraId="28DF137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6D8C9787" w14:textId="77777777">
        <w:trPr>
          <w:trHeight w:val="288"/>
          <w:jc w:val="center"/>
        </w:trPr>
        <w:tc>
          <w:tcPr>
            <w:tcW w:w="471" w:type="dxa"/>
            <w:vMerge/>
            <w:vAlign w:val="center"/>
          </w:tcPr>
          <w:p w14:paraId="05346E44"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4776DDE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Scopus</w:t>
            </w:r>
          </w:p>
        </w:tc>
        <w:tc>
          <w:tcPr>
            <w:tcW w:w="567" w:type="dxa"/>
            <w:shd w:val="clear" w:color="auto" w:fill="auto"/>
            <w:noWrap/>
            <w:vAlign w:val="center"/>
          </w:tcPr>
          <w:p w14:paraId="362CA1E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155</w:t>
            </w:r>
          </w:p>
        </w:tc>
        <w:tc>
          <w:tcPr>
            <w:tcW w:w="655" w:type="dxa"/>
            <w:shd w:val="clear" w:color="auto" w:fill="auto"/>
            <w:noWrap/>
            <w:vAlign w:val="center"/>
          </w:tcPr>
          <w:p w14:paraId="694C7F8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104</w:t>
            </w:r>
          </w:p>
        </w:tc>
        <w:tc>
          <w:tcPr>
            <w:tcW w:w="1009" w:type="dxa"/>
            <w:shd w:val="clear" w:color="auto" w:fill="auto"/>
            <w:noWrap/>
            <w:vAlign w:val="center"/>
          </w:tcPr>
          <w:p w14:paraId="36C518A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143</w:t>
            </w:r>
          </w:p>
        </w:tc>
        <w:tc>
          <w:tcPr>
            <w:tcW w:w="1075" w:type="dxa"/>
            <w:shd w:val="clear" w:color="auto" w:fill="auto"/>
            <w:noWrap/>
            <w:vAlign w:val="center"/>
          </w:tcPr>
          <w:p w14:paraId="424F00B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123</w:t>
            </w:r>
          </w:p>
        </w:tc>
        <w:tc>
          <w:tcPr>
            <w:tcW w:w="745" w:type="dxa"/>
            <w:shd w:val="clear" w:color="auto" w:fill="auto"/>
            <w:noWrap/>
            <w:vAlign w:val="center"/>
          </w:tcPr>
          <w:p w14:paraId="6BDACAE9"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95</w:t>
            </w:r>
          </w:p>
        </w:tc>
        <w:tc>
          <w:tcPr>
            <w:tcW w:w="576" w:type="dxa"/>
            <w:shd w:val="clear" w:color="auto" w:fill="auto"/>
            <w:noWrap/>
            <w:vAlign w:val="center"/>
          </w:tcPr>
          <w:p w14:paraId="43A73E7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74</w:t>
            </w:r>
          </w:p>
        </w:tc>
        <w:tc>
          <w:tcPr>
            <w:tcW w:w="850" w:type="dxa"/>
            <w:shd w:val="clear" w:color="auto" w:fill="auto"/>
            <w:noWrap/>
            <w:vAlign w:val="center"/>
          </w:tcPr>
          <w:p w14:paraId="02140B6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50</w:t>
            </w:r>
          </w:p>
        </w:tc>
        <w:tc>
          <w:tcPr>
            <w:tcW w:w="567" w:type="dxa"/>
            <w:shd w:val="clear" w:color="auto" w:fill="auto"/>
            <w:noWrap/>
            <w:vAlign w:val="center"/>
          </w:tcPr>
          <w:p w14:paraId="56068D1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78</w:t>
            </w:r>
          </w:p>
        </w:tc>
        <w:tc>
          <w:tcPr>
            <w:tcW w:w="648" w:type="dxa"/>
            <w:vAlign w:val="center"/>
          </w:tcPr>
          <w:p w14:paraId="546086CD"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35</w:t>
            </w:r>
          </w:p>
        </w:tc>
        <w:tc>
          <w:tcPr>
            <w:tcW w:w="348" w:type="dxa"/>
            <w:shd w:val="clear" w:color="auto" w:fill="auto"/>
            <w:noWrap/>
            <w:vAlign w:val="center"/>
          </w:tcPr>
          <w:p w14:paraId="16203B3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r>
      <w:tr w:rsidR="00846699" w14:paraId="6AB982E4" w14:textId="77777777">
        <w:trPr>
          <w:trHeight w:val="288"/>
          <w:jc w:val="center"/>
        </w:trPr>
        <w:tc>
          <w:tcPr>
            <w:tcW w:w="471" w:type="dxa"/>
            <w:vMerge/>
            <w:vAlign w:val="center"/>
          </w:tcPr>
          <w:p w14:paraId="459DFB1F"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58B7AF7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PubMed</w:t>
            </w:r>
          </w:p>
        </w:tc>
        <w:tc>
          <w:tcPr>
            <w:tcW w:w="567" w:type="dxa"/>
            <w:shd w:val="clear" w:color="auto" w:fill="auto"/>
            <w:noWrap/>
            <w:vAlign w:val="center"/>
          </w:tcPr>
          <w:p w14:paraId="19D2AAC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57</w:t>
            </w:r>
          </w:p>
        </w:tc>
        <w:tc>
          <w:tcPr>
            <w:tcW w:w="655" w:type="dxa"/>
            <w:shd w:val="clear" w:color="auto" w:fill="auto"/>
            <w:noWrap/>
            <w:vAlign w:val="center"/>
          </w:tcPr>
          <w:p w14:paraId="41EEE35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36</w:t>
            </w:r>
          </w:p>
        </w:tc>
        <w:tc>
          <w:tcPr>
            <w:tcW w:w="1009" w:type="dxa"/>
            <w:shd w:val="clear" w:color="auto" w:fill="auto"/>
            <w:noWrap/>
            <w:vAlign w:val="center"/>
          </w:tcPr>
          <w:p w14:paraId="049395C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52</w:t>
            </w:r>
          </w:p>
        </w:tc>
        <w:tc>
          <w:tcPr>
            <w:tcW w:w="1075" w:type="dxa"/>
            <w:shd w:val="clear" w:color="auto" w:fill="auto"/>
            <w:noWrap/>
            <w:vAlign w:val="center"/>
          </w:tcPr>
          <w:p w14:paraId="2CE50C9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44</w:t>
            </w:r>
          </w:p>
        </w:tc>
        <w:tc>
          <w:tcPr>
            <w:tcW w:w="745" w:type="dxa"/>
            <w:shd w:val="clear" w:color="auto" w:fill="auto"/>
            <w:noWrap/>
            <w:vAlign w:val="center"/>
          </w:tcPr>
          <w:p w14:paraId="6A1FEF6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33</w:t>
            </w:r>
          </w:p>
        </w:tc>
        <w:tc>
          <w:tcPr>
            <w:tcW w:w="576" w:type="dxa"/>
            <w:shd w:val="clear" w:color="auto" w:fill="auto"/>
            <w:noWrap/>
            <w:vAlign w:val="center"/>
          </w:tcPr>
          <w:p w14:paraId="662FAB9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22</w:t>
            </w:r>
          </w:p>
        </w:tc>
        <w:tc>
          <w:tcPr>
            <w:tcW w:w="850" w:type="dxa"/>
            <w:shd w:val="clear" w:color="auto" w:fill="auto"/>
            <w:noWrap/>
            <w:vAlign w:val="center"/>
          </w:tcPr>
          <w:p w14:paraId="4DD5A42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17</w:t>
            </w:r>
          </w:p>
        </w:tc>
        <w:tc>
          <w:tcPr>
            <w:tcW w:w="567" w:type="dxa"/>
            <w:shd w:val="clear" w:color="auto" w:fill="auto"/>
            <w:noWrap/>
            <w:vAlign w:val="center"/>
          </w:tcPr>
          <w:p w14:paraId="18075B2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35</w:t>
            </w:r>
          </w:p>
        </w:tc>
        <w:tc>
          <w:tcPr>
            <w:tcW w:w="648" w:type="dxa"/>
            <w:vAlign w:val="center"/>
          </w:tcPr>
          <w:p w14:paraId="6D4027ED"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15</w:t>
            </w:r>
          </w:p>
        </w:tc>
        <w:tc>
          <w:tcPr>
            <w:tcW w:w="348" w:type="dxa"/>
            <w:shd w:val="clear" w:color="auto" w:fill="auto"/>
            <w:noWrap/>
            <w:vAlign w:val="center"/>
          </w:tcPr>
          <w:p w14:paraId="5148A39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r>
      <w:tr w:rsidR="00846699" w14:paraId="7C049158" w14:textId="77777777">
        <w:trPr>
          <w:trHeight w:val="288"/>
          <w:jc w:val="center"/>
        </w:trPr>
        <w:tc>
          <w:tcPr>
            <w:tcW w:w="471" w:type="dxa"/>
            <w:vMerge/>
            <w:vAlign w:val="center"/>
          </w:tcPr>
          <w:p w14:paraId="69DF6241"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39C95A5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Medline</w:t>
            </w:r>
          </w:p>
        </w:tc>
        <w:tc>
          <w:tcPr>
            <w:tcW w:w="567" w:type="dxa"/>
            <w:shd w:val="clear" w:color="auto" w:fill="auto"/>
            <w:noWrap/>
            <w:vAlign w:val="center"/>
          </w:tcPr>
          <w:p w14:paraId="7C9C7A3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29</w:t>
            </w:r>
          </w:p>
        </w:tc>
        <w:tc>
          <w:tcPr>
            <w:tcW w:w="655" w:type="dxa"/>
            <w:shd w:val="clear" w:color="auto" w:fill="auto"/>
            <w:noWrap/>
            <w:vAlign w:val="center"/>
          </w:tcPr>
          <w:p w14:paraId="1A08DD4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19</w:t>
            </w:r>
          </w:p>
        </w:tc>
        <w:tc>
          <w:tcPr>
            <w:tcW w:w="1009" w:type="dxa"/>
            <w:shd w:val="clear" w:color="auto" w:fill="auto"/>
            <w:noWrap/>
            <w:vAlign w:val="center"/>
          </w:tcPr>
          <w:p w14:paraId="611CE1A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27</w:t>
            </w:r>
          </w:p>
        </w:tc>
        <w:tc>
          <w:tcPr>
            <w:tcW w:w="1075" w:type="dxa"/>
            <w:shd w:val="clear" w:color="auto" w:fill="auto"/>
            <w:noWrap/>
            <w:vAlign w:val="center"/>
          </w:tcPr>
          <w:p w14:paraId="2C0991B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23</w:t>
            </w:r>
          </w:p>
        </w:tc>
        <w:tc>
          <w:tcPr>
            <w:tcW w:w="745" w:type="dxa"/>
            <w:shd w:val="clear" w:color="auto" w:fill="auto"/>
            <w:noWrap/>
            <w:vAlign w:val="center"/>
          </w:tcPr>
          <w:p w14:paraId="06290A3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16</w:t>
            </w:r>
          </w:p>
        </w:tc>
        <w:tc>
          <w:tcPr>
            <w:tcW w:w="576" w:type="dxa"/>
            <w:shd w:val="clear" w:color="auto" w:fill="auto"/>
            <w:noWrap/>
            <w:vAlign w:val="center"/>
          </w:tcPr>
          <w:p w14:paraId="6F79411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10</w:t>
            </w:r>
          </w:p>
        </w:tc>
        <w:tc>
          <w:tcPr>
            <w:tcW w:w="850" w:type="dxa"/>
            <w:shd w:val="clear" w:color="auto" w:fill="auto"/>
            <w:noWrap/>
            <w:vAlign w:val="center"/>
          </w:tcPr>
          <w:p w14:paraId="19C3AF4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w:t>
            </w:r>
          </w:p>
        </w:tc>
        <w:tc>
          <w:tcPr>
            <w:tcW w:w="567" w:type="dxa"/>
            <w:shd w:val="clear" w:color="auto" w:fill="auto"/>
            <w:noWrap/>
            <w:vAlign w:val="center"/>
          </w:tcPr>
          <w:p w14:paraId="03291EF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w:t>
            </w:r>
          </w:p>
        </w:tc>
        <w:tc>
          <w:tcPr>
            <w:tcW w:w="648" w:type="dxa"/>
            <w:vAlign w:val="center"/>
          </w:tcPr>
          <w:p w14:paraId="5B9615EA"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6</w:t>
            </w:r>
          </w:p>
        </w:tc>
        <w:tc>
          <w:tcPr>
            <w:tcW w:w="348" w:type="dxa"/>
            <w:shd w:val="clear" w:color="auto" w:fill="auto"/>
            <w:noWrap/>
            <w:vAlign w:val="center"/>
          </w:tcPr>
          <w:p w14:paraId="27D39B9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r>
      <w:tr w:rsidR="00846699" w14:paraId="027F47A6" w14:textId="77777777">
        <w:trPr>
          <w:trHeight w:val="288"/>
          <w:jc w:val="center"/>
        </w:trPr>
        <w:tc>
          <w:tcPr>
            <w:tcW w:w="471" w:type="dxa"/>
            <w:vMerge/>
            <w:vAlign w:val="center"/>
          </w:tcPr>
          <w:p w14:paraId="5648E497"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4576460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DOAJ</w:t>
            </w:r>
          </w:p>
        </w:tc>
        <w:tc>
          <w:tcPr>
            <w:tcW w:w="567" w:type="dxa"/>
            <w:shd w:val="clear" w:color="auto" w:fill="auto"/>
            <w:noWrap/>
            <w:vAlign w:val="center"/>
          </w:tcPr>
          <w:p w14:paraId="65686356"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86</w:t>
            </w:r>
          </w:p>
        </w:tc>
        <w:tc>
          <w:tcPr>
            <w:tcW w:w="655" w:type="dxa"/>
            <w:shd w:val="clear" w:color="auto" w:fill="auto"/>
            <w:noWrap/>
            <w:vAlign w:val="center"/>
          </w:tcPr>
          <w:p w14:paraId="70B7C55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58</w:t>
            </w:r>
          </w:p>
        </w:tc>
        <w:tc>
          <w:tcPr>
            <w:tcW w:w="1009" w:type="dxa"/>
            <w:shd w:val="clear" w:color="auto" w:fill="auto"/>
            <w:noWrap/>
            <w:vAlign w:val="center"/>
          </w:tcPr>
          <w:p w14:paraId="55197D8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82</w:t>
            </w:r>
          </w:p>
        </w:tc>
        <w:tc>
          <w:tcPr>
            <w:tcW w:w="1075" w:type="dxa"/>
            <w:shd w:val="clear" w:color="auto" w:fill="auto"/>
            <w:noWrap/>
            <w:vAlign w:val="center"/>
          </w:tcPr>
          <w:p w14:paraId="4DF2953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66</w:t>
            </w:r>
          </w:p>
        </w:tc>
        <w:tc>
          <w:tcPr>
            <w:tcW w:w="745" w:type="dxa"/>
            <w:shd w:val="clear" w:color="auto" w:fill="auto"/>
            <w:noWrap/>
            <w:vAlign w:val="center"/>
          </w:tcPr>
          <w:p w14:paraId="6E5336A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52</w:t>
            </w:r>
          </w:p>
        </w:tc>
        <w:tc>
          <w:tcPr>
            <w:tcW w:w="576" w:type="dxa"/>
            <w:shd w:val="clear" w:color="auto" w:fill="auto"/>
            <w:noWrap/>
            <w:vAlign w:val="center"/>
          </w:tcPr>
          <w:p w14:paraId="096445B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39</w:t>
            </w:r>
          </w:p>
        </w:tc>
        <w:tc>
          <w:tcPr>
            <w:tcW w:w="850" w:type="dxa"/>
            <w:shd w:val="clear" w:color="auto" w:fill="auto"/>
            <w:noWrap/>
            <w:vAlign w:val="center"/>
          </w:tcPr>
          <w:p w14:paraId="66D33500"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28</w:t>
            </w:r>
          </w:p>
        </w:tc>
        <w:tc>
          <w:tcPr>
            <w:tcW w:w="567" w:type="dxa"/>
            <w:shd w:val="clear" w:color="auto" w:fill="auto"/>
            <w:noWrap/>
            <w:vAlign w:val="center"/>
          </w:tcPr>
          <w:p w14:paraId="4FA531B1"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50</w:t>
            </w:r>
          </w:p>
        </w:tc>
        <w:tc>
          <w:tcPr>
            <w:tcW w:w="648" w:type="dxa"/>
            <w:vAlign w:val="center"/>
          </w:tcPr>
          <w:p w14:paraId="0F703456"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19</w:t>
            </w:r>
          </w:p>
        </w:tc>
        <w:tc>
          <w:tcPr>
            <w:tcW w:w="348" w:type="dxa"/>
            <w:shd w:val="clear" w:color="auto" w:fill="auto"/>
            <w:noWrap/>
            <w:vAlign w:val="center"/>
          </w:tcPr>
          <w:p w14:paraId="5E94835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0</w:t>
            </w:r>
          </w:p>
        </w:tc>
      </w:tr>
      <w:tr w:rsidR="00846699" w14:paraId="64D29E86" w14:textId="77777777">
        <w:trPr>
          <w:trHeight w:val="288"/>
          <w:jc w:val="center"/>
        </w:trPr>
        <w:tc>
          <w:tcPr>
            <w:tcW w:w="471" w:type="dxa"/>
            <w:vMerge/>
            <w:vAlign w:val="center"/>
          </w:tcPr>
          <w:p w14:paraId="67EC50C4"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6FE36883"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CSCD</w:t>
            </w:r>
          </w:p>
        </w:tc>
        <w:tc>
          <w:tcPr>
            <w:tcW w:w="567" w:type="dxa"/>
            <w:shd w:val="clear" w:color="auto" w:fill="auto"/>
            <w:noWrap/>
            <w:vAlign w:val="center"/>
          </w:tcPr>
          <w:p w14:paraId="022D5D5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82</w:t>
            </w:r>
          </w:p>
        </w:tc>
        <w:tc>
          <w:tcPr>
            <w:tcW w:w="655" w:type="dxa"/>
            <w:shd w:val="clear" w:color="auto" w:fill="auto"/>
            <w:noWrap/>
            <w:vAlign w:val="center"/>
          </w:tcPr>
          <w:p w14:paraId="216337F7"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46</w:t>
            </w:r>
          </w:p>
        </w:tc>
        <w:tc>
          <w:tcPr>
            <w:tcW w:w="1009" w:type="dxa"/>
            <w:shd w:val="clear" w:color="auto" w:fill="auto"/>
            <w:noWrap/>
            <w:vAlign w:val="center"/>
          </w:tcPr>
          <w:p w14:paraId="7666B24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77</w:t>
            </w:r>
          </w:p>
        </w:tc>
        <w:tc>
          <w:tcPr>
            <w:tcW w:w="1075" w:type="dxa"/>
            <w:shd w:val="clear" w:color="auto" w:fill="auto"/>
            <w:noWrap/>
            <w:vAlign w:val="center"/>
          </w:tcPr>
          <w:p w14:paraId="5CD263CC"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68</w:t>
            </w:r>
          </w:p>
        </w:tc>
        <w:tc>
          <w:tcPr>
            <w:tcW w:w="745" w:type="dxa"/>
            <w:shd w:val="clear" w:color="auto" w:fill="auto"/>
            <w:noWrap/>
            <w:vAlign w:val="center"/>
          </w:tcPr>
          <w:p w14:paraId="0E4B7BD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47</w:t>
            </w:r>
          </w:p>
        </w:tc>
        <w:tc>
          <w:tcPr>
            <w:tcW w:w="576" w:type="dxa"/>
            <w:shd w:val="clear" w:color="auto" w:fill="auto"/>
            <w:noWrap/>
            <w:vAlign w:val="center"/>
          </w:tcPr>
          <w:p w14:paraId="00DA2B0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39</w:t>
            </w:r>
          </w:p>
        </w:tc>
        <w:tc>
          <w:tcPr>
            <w:tcW w:w="850" w:type="dxa"/>
            <w:shd w:val="clear" w:color="auto" w:fill="auto"/>
            <w:noWrap/>
            <w:vAlign w:val="center"/>
          </w:tcPr>
          <w:p w14:paraId="4CB0F85E"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26</w:t>
            </w:r>
          </w:p>
        </w:tc>
        <w:tc>
          <w:tcPr>
            <w:tcW w:w="567" w:type="dxa"/>
            <w:shd w:val="clear" w:color="auto" w:fill="auto"/>
            <w:noWrap/>
            <w:vAlign w:val="center"/>
          </w:tcPr>
          <w:p w14:paraId="3C3505AB"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45</w:t>
            </w:r>
          </w:p>
        </w:tc>
        <w:tc>
          <w:tcPr>
            <w:tcW w:w="648" w:type="dxa"/>
            <w:vAlign w:val="center"/>
          </w:tcPr>
          <w:p w14:paraId="5927360E"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20</w:t>
            </w:r>
          </w:p>
        </w:tc>
        <w:tc>
          <w:tcPr>
            <w:tcW w:w="348" w:type="dxa"/>
            <w:shd w:val="clear" w:color="auto" w:fill="auto"/>
            <w:noWrap/>
            <w:vAlign w:val="center"/>
          </w:tcPr>
          <w:p w14:paraId="5051951F"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w:t>
            </w:r>
          </w:p>
        </w:tc>
      </w:tr>
      <w:tr w:rsidR="00846699" w14:paraId="2D28A883" w14:textId="77777777">
        <w:trPr>
          <w:trHeight w:val="288"/>
          <w:jc w:val="center"/>
        </w:trPr>
        <w:tc>
          <w:tcPr>
            <w:tcW w:w="471" w:type="dxa"/>
            <w:vMerge/>
            <w:vAlign w:val="center"/>
          </w:tcPr>
          <w:p w14:paraId="7F1879D4" w14:textId="77777777" w:rsidR="00846699" w:rsidRDefault="00846699">
            <w:pPr>
              <w:widowControl/>
              <w:snapToGrid w:val="0"/>
              <w:jc w:val="center"/>
              <w:textAlignment w:val="center"/>
              <w:rPr>
                <w:rFonts w:ascii="Times New Roman" w:eastAsia="宋体" w:hAnsi="Times New Roman" w:cs="Times New Roman"/>
                <w:color w:val="000000"/>
                <w:kern w:val="0"/>
                <w:sz w:val="13"/>
                <w:szCs w:val="13"/>
                <w:lang w:bidi="ar"/>
              </w:rPr>
            </w:pPr>
          </w:p>
        </w:tc>
        <w:tc>
          <w:tcPr>
            <w:tcW w:w="426" w:type="dxa"/>
            <w:shd w:val="clear" w:color="auto" w:fill="auto"/>
            <w:noWrap/>
            <w:vAlign w:val="center"/>
          </w:tcPr>
          <w:p w14:paraId="6906C395"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其他</w:t>
            </w:r>
          </w:p>
        </w:tc>
        <w:tc>
          <w:tcPr>
            <w:tcW w:w="567" w:type="dxa"/>
            <w:shd w:val="clear" w:color="auto" w:fill="auto"/>
            <w:noWrap/>
            <w:vAlign w:val="center"/>
          </w:tcPr>
          <w:p w14:paraId="438A17D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50</w:t>
            </w:r>
          </w:p>
        </w:tc>
        <w:tc>
          <w:tcPr>
            <w:tcW w:w="655" w:type="dxa"/>
            <w:shd w:val="clear" w:color="auto" w:fill="auto"/>
            <w:noWrap/>
            <w:vAlign w:val="center"/>
          </w:tcPr>
          <w:p w14:paraId="23C1CF2D"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31</w:t>
            </w:r>
          </w:p>
        </w:tc>
        <w:tc>
          <w:tcPr>
            <w:tcW w:w="1009" w:type="dxa"/>
            <w:shd w:val="clear" w:color="auto" w:fill="auto"/>
            <w:noWrap/>
            <w:vAlign w:val="center"/>
          </w:tcPr>
          <w:p w14:paraId="5D35C80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46</w:t>
            </w:r>
          </w:p>
        </w:tc>
        <w:tc>
          <w:tcPr>
            <w:tcW w:w="1075" w:type="dxa"/>
            <w:shd w:val="clear" w:color="auto" w:fill="auto"/>
            <w:noWrap/>
            <w:vAlign w:val="center"/>
          </w:tcPr>
          <w:p w14:paraId="7348078A"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31</w:t>
            </w:r>
          </w:p>
        </w:tc>
        <w:tc>
          <w:tcPr>
            <w:tcW w:w="745" w:type="dxa"/>
            <w:shd w:val="clear" w:color="auto" w:fill="auto"/>
            <w:noWrap/>
            <w:vAlign w:val="center"/>
          </w:tcPr>
          <w:p w14:paraId="2D56262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28</w:t>
            </w:r>
          </w:p>
        </w:tc>
        <w:tc>
          <w:tcPr>
            <w:tcW w:w="576" w:type="dxa"/>
            <w:shd w:val="clear" w:color="auto" w:fill="auto"/>
            <w:noWrap/>
            <w:vAlign w:val="center"/>
          </w:tcPr>
          <w:p w14:paraId="5D028B18"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21</w:t>
            </w:r>
          </w:p>
        </w:tc>
        <w:tc>
          <w:tcPr>
            <w:tcW w:w="850" w:type="dxa"/>
            <w:shd w:val="clear" w:color="auto" w:fill="auto"/>
            <w:noWrap/>
            <w:vAlign w:val="center"/>
          </w:tcPr>
          <w:p w14:paraId="459F0B4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15</w:t>
            </w:r>
          </w:p>
        </w:tc>
        <w:tc>
          <w:tcPr>
            <w:tcW w:w="567" w:type="dxa"/>
            <w:shd w:val="clear" w:color="auto" w:fill="auto"/>
            <w:noWrap/>
            <w:vAlign w:val="center"/>
          </w:tcPr>
          <w:p w14:paraId="017FC044"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26</w:t>
            </w:r>
          </w:p>
        </w:tc>
        <w:tc>
          <w:tcPr>
            <w:tcW w:w="648" w:type="dxa"/>
            <w:vAlign w:val="center"/>
          </w:tcPr>
          <w:p w14:paraId="1CFFA9A7" w14:textId="77777777" w:rsidR="00846699" w:rsidRDefault="009376DB">
            <w:pPr>
              <w:widowControl/>
              <w:snapToGrid w:val="0"/>
              <w:jc w:val="center"/>
              <w:textAlignment w:val="center"/>
              <w:rPr>
                <w:rFonts w:ascii="Times New Roman" w:eastAsia="宋体" w:hAnsi="Times New Roman" w:cs="Times New Roman"/>
                <w:color w:val="000000"/>
                <w:kern w:val="0"/>
                <w:sz w:val="13"/>
                <w:szCs w:val="13"/>
                <w:lang w:bidi="ar"/>
              </w:rPr>
            </w:pPr>
            <w:r>
              <w:rPr>
                <w:rFonts w:ascii="Times New Roman" w:eastAsia="宋体" w:hAnsi="Times New Roman" w:cs="Times New Roman"/>
                <w:color w:val="000000"/>
                <w:kern w:val="0"/>
                <w:sz w:val="13"/>
                <w:szCs w:val="13"/>
                <w:lang w:bidi="ar"/>
              </w:rPr>
              <w:t>12</w:t>
            </w:r>
          </w:p>
        </w:tc>
        <w:tc>
          <w:tcPr>
            <w:tcW w:w="348" w:type="dxa"/>
            <w:shd w:val="clear" w:color="auto" w:fill="auto"/>
            <w:noWrap/>
            <w:vAlign w:val="center"/>
          </w:tcPr>
          <w:p w14:paraId="171C20F2" w14:textId="77777777" w:rsidR="00846699" w:rsidRDefault="009376DB">
            <w:pPr>
              <w:widowControl/>
              <w:snapToGrid w:val="0"/>
              <w:jc w:val="center"/>
              <w:textAlignment w:val="center"/>
              <w:rPr>
                <w:rFonts w:ascii="Times New Roman" w:eastAsia="宋体" w:hAnsi="Times New Roman" w:cs="Times New Roman"/>
                <w:color w:val="000000"/>
                <w:sz w:val="13"/>
                <w:szCs w:val="13"/>
              </w:rPr>
            </w:pPr>
            <w:r>
              <w:rPr>
                <w:rFonts w:ascii="Times New Roman" w:eastAsia="宋体" w:hAnsi="Times New Roman" w:cs="Times New Roman"/>
                <w:color w:val="000000"/>
                <w:kern w:val="0"/>
                <w:sz w:val="13"/>
                <w:szCs w:val="13"/>
                <w:lang w:bidi="ar"/>
              </w:rPr>
              <w:t>2</w:t>
            </w:r>
          </w:p>
        </w:tc>
      </w:tr>
    </w:tbl>
    <w:p w14:paraId="0BD57B74" w14:textId="77777777" w:rsidR="00846699" w:rsidRDefault="009376DB">
      <w:pPr>
        <w:spacing w:line="360" w:lineRule="auto"/>
        <w:rPr>
          <w:rFonts w:ascii="Times New Roman" w:eastAsia="宋体" w:hAnsi="Times New Roman" w:cs="Times New Roman"/>
          <w:sz w:val="24"/>
        </w:rPr>
      </w:pPr>
      <w:r>
        <w:rPr>
          <w:rFonts w:ascii="Times New Roman" w:eastAsia="宋体" w:hAnsi="Times New Roman" w:cs="Times New Roman"/>
          <w:sz w:val="24"/>
        </w:rPr>
        <w:t xml:space="preserve">   </w:t>
      </w:r>
      <w:r>
        <w:rPr>
          <w:rFonts w:ascii="Times New Roman" w:eastAsia="宋体" w:hAnsi="Times New Roman" w:cs="Times New Roman"/>
        </w:rPr>
        <w:t>注：</w:t>
      </w:r>
      <w:r>
        <w:rPr>
          <w:rFonts w:ascii="Times New Roman" w:eastAsia="宋体" w:hAnsi="Times New Roman" w:cs="Times New Roman"/>
        </w:rPr>
        <w:t>ESCI</w:t>
      </w:r>
      <w:r>
        <w:rPr>
          <w:rFonts w:ascii="Times New Roman" w:eastAsia="宋体" w:hAnsi="Times New Roman" w:cs="Times New Roman"/>
        </w:rPr>
        <w:t>，新型资源引文索引；</w:t>
      </w:r>
      <w:r>
        <w:rPr>
          <w:rFonts w:ascii="Times New Roman" w:eastAsia="宋体" w:hAnsi="Times New Roman" w:cs="Times New Roman"/>
        </w:rPr>
        <w:t>EI</w:t>
      </w:r>
      <w:r>
        <w:rPr>
          <w:rFonts w:ascii="Times New Roman" w:eastAsia="宋体" w:hAnsi="Times New Roman" w:cs="Times New Roman"/>
        </w:rPr>
        <w:t>，工程索引；</w:t>
      </w:r>
      <w:r>
        <w:rPr>
          <w:rFonts w:ascii="Times New Roman" w:eastAsia="宋体" w:hAnsi="Times New Roman" w:cs="Times New Roman"/>
        </w:rPr>
        <w:t>DOAJ</w:t>
      </w:r>
      <w:r>
        <w:rPr>
          <w:rFonts w:ascii="Times New Roman" w:eastAsia="宋体" w:hAnsi="Times New Roman" w:cs="Times New Roman"/>
        </w:rPr>
        <w:t>，开放存取期刊目录；</w:t>
      </w:r>
      <w:r>
        <w:rPr>
          <w:rFonts w:ascii="Times New Roman" w:eastAsia="宋体" w:hAnsi="Times New Roman" w:cs="Times New Roman"/>
        </w:rPr>
        <w:t>CSCD</w:t>
      </w:r>
      <w:r>
        <w:rPr>
          <w:rFonts w:ascii="Times New Roman" w:eastAsia="宋体" w:hAnsi="Times New Roman" w:cs="Times New Roman"/>
        </w:rPr>
        <w:t>，中国科学引文数据库</w:t>
      </w:r>
    </w:p>
    <w:p w14:paraId="17EDC269" w14:textId="77777777" w:rsidR="00846699" w:rsidRDefault="009376DB">
      <w:pPr>
        <w:spacing w:line="360" w:lineRule="auto"/>
        <w:jc w:val="center"/>
        <w:rPr>
          <w:rFonts w:ascii="Times New Roman" w:eastAsia="宋体" w:hAnsi="Times New Roman" w:cs="Times New Roman"/>
          <w:sz w:val="24"/>
        </w:rPr>
      </w:pPr>
      <w:r>
        <w:rPr>
          <w:rFonts w:ascii="Times New Roman" w:eastAsia="宋体" w:hAnsi="Times New Roman" w:cs="Times New Roman"/>
          <w:sz w:val="24"/>
        </w:rPr>
        <w:t>表</w:t>
      </w:r>
      <w:r>
        <w:rPr>
          <w:rFonts w:ascii="Times New Roman" w:eastAsia="宋体" w:hAnsi="Times New Roman" w:cs="Times New Roman"/>
          <w:sz w:val="24"/>
        </w:rPr>
        <w:t>2</w:t>
      </w:r>
      <w:r>
        <w:rPr>
          <w:rFonts w:ascii="Times New Roman" w:eastAsia="宋体" w:hAnsi="Times New Roman" w:cs="Times New Roman"/>
          <w:sz w:val="24"/>
        </w:rPr>
        <w:t>不同学科类别顶级期刊主办单位分布</w:t>
      </w:r>
    </w:p>
    <w:tbl>
      <w:tblPr>
        <w:tblStyle w:val="ac"/>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7"/>
        <w:gridCol w:w="1204"/>
        <w:gridCol w:w="1204"/>
        <w:gridCol w:w="1204"/>
        <w:gridCol w:w="1204"/>
        <w:gridCol w:w="1189"/>
        <w:gridCol w:w="1154"/>
      </w:tblGrid>
      <w:tr w:rsidR="00846699" w14:paraId="4A02AC71" w14:textId="77777777">
        <w:tc>
          <w:tcPr>
            <w:tcW w:w="1217" w:type="dxa"/>
            <w:tcBorders>
              <w:bottom w:val="single" w:sz="4" w:space="0" w:color="auto"/>
            </w:tcBorders>
          </w:tcPr>
          <w:p w14:paraId="1747E6E3"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主办单位</w:t>
            </w:r>
          </w:p>
        </w:tc>
        <w:tc>
          <w:tcPr>
            <w:tcW w:w="1217" w:type="dxa"/>
            <w:tcBorders>
              <w:bottom w:val="single" w:sz="4" w:space="0" w:color="auto"/>
            </w:tcBorders>
          </w:tcPr>
          <w:p w14:paraId="3C715F28"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理学类</w:t>
            </w:r>
          </w:p>
        </w:tc>
        <w:tc>
          <w:tcPr>
            <w:tcW w:w="1217" w:type="dxa"/>
            <w:tcBorders>
              <w:bottom w:val="single" w:sz="4" w:space="0" w:color="auto"/>
            </w:tcBorders>
          </w:tcPr>
          <w:p w14:paraId="645C44B4" w14:textId="77777777" w:rsidR="00846699" w:rsidRDefault="009376DB">
            <w:pPr>
              <w:spacing w:line="360" w:lineRule="auto"/>
              <w:rPr>
                <w:rFonts w:ascii="Times New Roman" w:eastAsia="宋体" w:hAnsi="Times New Roman" w:cs="Times New Roman"/>
                <w:sz w:val="18"/>
                <w:szCs w:val="18"/>
              </w:rPr>
            </w:pPr>
            <w:proofErr w:type="gramStart"/>
            <w:r>
              <w:rPr>
                <w:rFonts w:ascii="Times New Roman" w:eastAsia="宋体" w:hAnsi="Times New Roman" w:cs="Times New Roman"/>
                <w:sz w:val="18"/>
                <w:szCs w:val="18"/>
              </w:rPr>
              <w:t>工学类</w:t>
            </w:r>
            <w:proofErr w:type="gramEnd"/>
          </w:p>
        </w:tc>
        <w:tc>
          <w:tcPr>
            <w:tcW w:w="1217" w:type="dxa"/>
            <w:tcBorders>
              <w:bottom w:val="single" w:sz="4" w:space="0" w:color="auto"/>
            </w:tcBorders>
          </w:tcPr>
          <w:p w14:paraId="42C49458"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农学类</w:t>
            </w:r>
          </w:p>
        </w:tc>
        <w:tc>
          <w:tcPr>
            <w:tcW w:w="1217" w:type="dxa"/>
            <w:tcBorders>
              <w:bottom w:val="single" w:sz="4" w:space="0" w:color="auto"/>
            </w:tcBorders>
          </w:tcPr>
          <w:p w14:paraId="0A7BBD7A"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医学类</w:t>
            </w:r>
          </w:p>
        </w:tc>
        <w:tc>
          <w:tcPr>
            <w:tcW w:w="1217" w:type="dxa"/>
            <w:tcBorders>
              <w:bottom w:val="single" w:sz="4" w:space="0" w:color="auto"/>
            </w:tcBorders>
          </w:tcPr>
          <w:p w14:paraId="4820AC10"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其他</w:t>
            </w:r>
          </w:p>
        </w:tc>
        <w:tc>
          <w:tcPr>
            <w:tcW w:w="1217" w:type="dxa"/>
            <w:tcBorders>
              <w:bottom w:val="single" w:sz="4" w:space="0" w:color="auto"/>
            </w:tcBorders>
          </w:tcPr>
          <w:p w14:paraId="2875CB3D"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合计</w:t>
            </w:r>
          </w:p>
        </w:tc>
      </w:tr>
      <w:tr w:rsidR="00846699" w14:paraId="7609401A" w14:textId="77777777">
        <w:tc>
          <w:tcPr>
            <w:tcW w:w="1217" w:type="dxa"/>
            <w:tcBorders>
              <w:top w:val="single" w:sz="4" w:space="0" w:color="auto"/>
            </w:tcBorders>
          </w:tcPr>
          <w:p w14:paraId="639E3740"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学协会</w:t>
            </w:r>
          </w:p>
        </w:tc>
        <w:tc>
          <w:tcPr>
            <w:tcW w:w="1217" w:type="dxa"/>
            <w:tcBorders>
              <w:top w:val="single" w:sz="4" w:space="0" w:color="auto"/>
            </w:tcBorders>
            <w:vAlign w:val="center"/>
          </w:tcPr>
          <w:p w14:paraId="47BA880A"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34(29.06%)</w:t>
            </w:r>
          </w:p>
        </w:tc>
        <w:tc>
          <w:tcPr>
            <w:tcW w:w="1217" w:type="dxa"/>
            <w:tcBorders>
              <w:top w:val="single" w:sz="4" w:space="0" w:color="auto"/>
            </w:tcBorders>
            <w:vAlign w:val="center"/>
          </w:tcPr>
          <w:p w14:paraId="5A01AFCA"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44(37.61%)</w:t>
            </w:r>
          </w:p>
        </w:tc>
        <w:tc>
          <w:tcPr>
            <w:tcW w:w="1217" w:type="dxa"/>
            <w:tcBorders>
              <w:top w:val="single" w:sz="4" w:space="0" w:color="auto"/>
            </w:tcBorders>
            <w:vAlign w:val="center"/>
          </w:tcPr>
          <w:p w14:paraId="0DC1AF27"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12(10.26%)</w:t>
            </w:r>
          </w:p>
        </w:tc>
        <w:tc>
          <w:tcPr>
            <w:tcW w:w="1217" w:type="dxa"/>
            <w:tcBorders>
              <w:top w:val="single" w:sz="4" w:space="0" w:color="auto"/>
            </w:tcBorders>
            <w:vAlign w:val="center"/>
          </w:tcPr>
          <w:p w14:paraId="5A692BAE"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24(20.51%)</w:t>
            </w:r>
          </w:p>
        </w:tc>
        <w:tc>
          <w:tcPr>
            <w:tcW w:w="1217" w:type="dxa"/>
            <w:tcBorders>
              <w:top w:val="single" w:sz="4" w:space="0" w:color="auto"/>
            </w:tcBorders>
            <w:vAlign w:val="center"/>
          </w:tcPr>
          <w:p w14:paraId="0FBD9B1D"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3(2.56%)</w:t>
            </w:r>
          </w:p>
        </w:tc>
        <w:tc>
          <w:tcPr>
            <w:tcW w:w="1217" w:type="dxa"/>
            <w:tcBorders>
              <w:top w:val="single" w:sz="4" w:space="0" w:color="auto"/>
            </w:tcBorders>
            <w:vAlign w:val="center"/>
          </w:tcPr>
          <w:p w14:paraId="77F46666"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117</w:t>
            </w:r>
          </w:p>
        </w:tc>
      </w:tr>
      <w:tr w:rsidR="00846699" w14:paraId="088F0F68" w14:textId="77777777">
        <w:tc>
          <w:tcPr>
            <w:tcW w:w="1217" w:type="dxa"/>
          </w:tcPr>
          <w:p w14:paraId="5BED18C2"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高校</w:t>
            </w:r>
          </w:p>
        </w:tc>
        <w:tc>
          <w:tcPr>
            <w:tcW w:w="1217" w:type="dxa"/>
            <w:vAlign w:val="center"/>
          </w:tcPr>
          <w:p w14:paraId="31DBB94C"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16(19.75%)</w:t>
            </w:r>
          </w:p>
        </w:tc>
        <w:tc>
          <w:tcPr>
            <w:tcW w:w="1217" w:type="dxa"/>
            <w:vAlign w:val="center"/>
          </w:tcPr>
          <w:p w14:paraId="556064E3"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39(48.15%)</w:t>
            </w:r>
          </w:p>
        </w:tc>
        <w:tc>
          <w:tcPr>
            <w:tcW w:w="1217" w:type="dxa"/>
            <w:vAlign w:val="center"/>
          </w:tcPr>
          <w:p w14:paraId="6E0B2EDB"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18(22.22%)</w:t>
            </w:r>
          </w:p>
        </w:tc>
        <w:tc>
          <w:tcPr>
            <w:tcW w:w="1217" w:type="dxa"/>
            <w:vAlign w:val="center"/>
          </w:tcPr>
          <w:p w14:paraId="3E1171F5"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3(3.70%)</w:t>
            </w:r>
          </w:p>
        </w:tc>
        <w:tc>
          <w:tcPr>
            <w:tcW w:w="1217" w:type="dxa"/>
            <w:vAlign w:val="center"/>
          </w:tcPr>
          <w:p w14:paraId="3E4D9B25"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5(6.17%)</w:t>
            </w:r>
          </w:p>
        </w:tc>
        <w:tc>
          <w:tcPr>
            <w:tcW w:w="1217" w:type="dxa"/>
            <w:vAlign w:val="center"/>
          </w:tcPr>
          <w:p w14:paraId="4245BDCC"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81</w:t>
            </w:r>
          </w:p>
        </w:tc>
      </w:tr>
      <w:tr w:rsidR="00846699" w14:paraId="03536F86" w14:textId="77777777">
        <w:tc>
          <w:tcPr>
            <w:tcW w:w="1217" w:type="dxa"/>
          </w:tcPr>
          <w:p w14:paraId="734EC984"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研究院所</w:t>
            </w:r>
          </w:p>
        </w:tc>
        <w:tc>
          <w:tcPr>
            <w:tcW w:w="1217" w:type="dxa"/>
            <w:vAlign w:val="center"/>
          </w:tcPr>
          <w:p w14:paraId="3095CAC2"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9(33.33%)</w:t>
            </w:r>
          </w:p>
        </w:tc>
        <w:tc>
          <w:tcPr>
            <w:tcW w:w="1217" w:type="dxa"/>
            <w:vAlign w:val="center"/>
          </w:tcPr>
          <w:p w14:paraId="7D904D6A"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8(29.63%)</w:t>
            </w:r>
          </w:p>
        </w:tc>
        <w:tc>
          <w:tcPr>
            <w:tcW w:w="1217" w:type="dxa"/>
            <w:vAlign w:val="center"/>
          </w:tcPr>
          <w:p w14:paraId="23F6CCA7"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8(29.63%)</w:t>
            </w:r>
          </w:p>
        </w:tc>
        <w:tc>
          <w:tcPr>
            <w:tcW w:w="1217" w:type="dxa"/>
            <w:vAlign w:val="center"/>
          </w:tcPr>
          <w:p w14:paraId="4E15E0EF"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2(7.41%)</w:t>
            </w:r>
          </w:p>
        </w:tc>
        <w:tc>
          <w:tcPr>
            <w:tcW w:w="1217" w:type="dxa"/>
            <w:vAlign w:val="center"/>
          </w:tcPr>
          <w:p w14:paraId="3863087E"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0(0.00%)</w:t>
            </w:r>
          </w:p>
        </w:tc>
        <w:tc>
          <w:tcPr>
            <w:tcW w:w="1217" w:type="dxa"/>
            <w:vAlign w:val="center"/>
          </w:tcPr>
          <w:p w14:paraId="4A49912E"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27</w:t>
            </w:r>
          </w:p>
        </w:tc>
      </w:tr>
      <w:tr w:rsidR="00846699" w14:paraId="7B942C2B" w14:textId="77777777">
        <w:tc>
          <w:tcPr>
            <w:tcW w:w="1217" w:type="dxa"/>
          </w:tcPr>
          <w:p w14:paraId="32EA2B0B"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出版公司</w:t>
            </w:r>
          </w:p>
        </w:tc>
        <w:tc>
          <w:tcPr>
            <w:tcW w:w="1217" w:type="dxa"/>
            <w:vAlign w:val="center"/>
          </w:tcPr>
          <w:p w14:paraId="5C8203C9"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17(19.77%)</w:t>
            </w:r>
          </w:p>
        </w:tc>
        <w:tc>
          <w:tcPr>
            <w:tcW w:w="1217" w:type="dxa"/>
            <w:vAlign w:val="center"/>
          </w:tcPr>
          <w:p w14:paraId="02D82F1C"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52(60.47%)</w:t>
            </w:r>
          </w:p>
        </w:tc>
        <w:tc>
          <w:tcPr>
            <w:tcW w:w="1217" w:type="dxa"/>
            <w:vAlign w:val="center"/>
          </w:tcPr>
          <w:p w14:paraId="3A93E6AA"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8(9.30%)</w:t>
            </w:r>
          </w:p>
        </w:tc>
        <w:tc>
          <w:tcPr>
            <w:tcW w:w="1217" w:type="dxa"/>
            <w:vAlign w:val="center"/>
          </w:tcPr>
          <w:p w14:paraId="5704E904"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9(10.47%)</w:t>
            </w:r>
          </w:p>
        </w:tc>
        <w:tc>
          <w:tcPr>
            <w:tcW w:w="1217" w:type="dxa"/>
            <w:vAlign w:val="center"/>
          </w:tcPr>
          <w:p w14:paraId="726C2673"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0(0.00%)</w:t>
            </w:r>
          </w:p>
        </w:tc>
        <w:tc>
          <w:tcPr>
            <w:tcW w:w="1217" w:type="dxa"/>
            <w:vAlign w:val="center"/>
          </w:tcPr>
          <w:p w14:paraId="3A0C0E7A"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86</w:t>
            </w:r>
          </w:p>
        </w:tc>
      </w:tr>
      <w:tr w:rsidR="00846699" w14:paraId="3765D1C6" w14:textId="77777777">
        <w:tc>
          <w:tcPr>
            <w:tcW w:w="1217" w:type="dxa"/>
          </w:tcPr>
          <w:p w14:paraId="7E6F6341"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其他</w:t>
            </w:r>
          </w:p>
        </w:tc>
        <w:tc>
          <w:tcPr>
            <w:tcW w:w="1217" w:type="dxa"/>
            <w:vAlign w:val="center"/>
          </w:tcPr>
          <w:p w14:paraId="123FBBB6"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2(18.18%)</w:t>
            </w:r>
          </w:p>
        </w:tc>
        <w:tc>
          <w:tcPr>
            <w:tcW w:w="1217" w:type="dxa"/>
            <w:vAlign w:val="center"/>
          </w:tcPr>
          <w:p w14:paraId="3210FBC7"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2(18.18%)</w:t>
            </w:r>
          </w:p>
        </w:tc>
        <w:tc>
          <w:tcPr>
            <w:tcW w:w="1217" w:type="dxa"/>
            <w:vAlign w:val="center"/>
          </w:tcPr>
          <w:p w14:paraId="5097BFC8"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6(54.55%)</w:t>
            </w:r>
          </w:p>
        </w:tc>
        <w:tc>
          <w:tcPr>
            <w:tcW w:w="1217" w:type="dxa"/>
            <w:vAlign w:val="center"/>
          </w:tcPr>
          <w:p w14:paraId="68A5483A"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1(9.09%)</w:t>
            </w:r>
          </w:p>
        </w:tc>
        <w:tc>
          <w:tcPr>
            <w:tcW w:w="1217" w:type="dxa"/>
            <w:vAlign w:val="center"/>
          </w:tcPr>
          <w:p w14:paraId="27D0BA7B"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0(0.00%)</w:t>
            </w:r>
          </w:p>
        </w:tc>
        <w:tc>
          <w:tcPr>
            <w:tcW w:w="1217" w:type="dxa"/>
            <w:vAlign w:val="center"/>
          </w:tcPr>
          <w:p w14:paraId="0D8EB942" w14:textId="77777777" w:rsidR="00846699" w:rsidRDefault="009376DB">
            <w:pPr>
              <w:widowControl/>
              <w:spacing w:line="360" w:lineRule="auto"/>
              <w:jc w:val="center"/>
              <w:textAlignment w:val="center"/>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11</w:t>
            </w:r>
          </w:p>
        </w:tc>
      </w:tr>
      <w:tr w:rsidR="00846699" w14:paraId="0BA9F507" w14:textId="77777777">
        <w:tc>
          <w:tcPr>
            <w:tcW w:w="1217" w:type="dxa"/>
          </w:tcPr>
          <w:p w14:paraId="582D66A1" w14:textId="77777777" w:rsidR="00846699" w:rsidRDefault="009376DB">
            <w:pPr>
              <w:spacing w:line="360" w:lineRule="auto"/>
              <w:rPr>
                <w:rFonts w:ascii="Times New Roman" w:eastAsia="宋体" w:hAnsi="Times New Roman" w:cs="Times New Roman"/>
                <w:sz w:val="18"/>
                <w:szCs w:val="18"/>
              </w:rPr>
            </w:pPr>
            <w:r>
              <w:rPr>
                <w:rFonts w:ascii="Times New Roman" w:eastAsia="宋体" w:hAnsi="Times New Roman" w:cs="Times New Roman"/>
                <w:sz w:val="18"/>
                <w:szCs w:val="18"/>
              </w:rPr>
              <w:t>合计</w:t>
            </w:r>
          </w:p>
        </w:tc>
        <w:tc>
          <w:tcPr>
            <w:tcW w:w="1217" w:type="dxa"/>
            <w:vAlign w:val="center"/>
          </w:tcPr>
          <w:p w14:paraId="60C71630" w14:textId="77777777" w:rsidR="00846699" w:rsidRDefault="009376DB">
            <w:pPr>
              <w:widowControl/>
              <w:spacing w:line="360" w:lineRule="auto"/>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78</w:t>
            </w:r>
          </w:p>
        </w:tc>
        <w:tc>
          <w:tcPr>
            <w:tcW w:w="1217" w:type="dxa"/>
            <w:vAlign w:val="center"/>
          </w:tcPr>
          <w:p w14:paraId="50AB1843" w14:textId="77777777" w:rsidR="00846699" w:rsidRDefault="009376DB">
            <w:pPr>
              <w:widowControl/>
              <w:spacing w:line="360" w:lineRule="auto"/>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145</w:t>
            </w:r>
          </w:p>
        </w:tc>
        <w:tc>
          <w:tcPr>
            <w:tcW w:w="1217" w:type="dxa"/>
            <w:vAlign w:val="center"/>
          </w:tcPr>
          <w:p w14:paraId="4ECEA099" w14:textId="77777777" w:rsidR="00846699" w:rsidRDefault="009376DB">
            <w:pPr>
              <w:widowControl/>
              <w:spacing w:line="360" w:lineRule="auto"/>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52</w:t>
            </w:r>
          </w:p>
        </w:tc>
        <w:tc>
          <w:tcPr>
            <w:tcW w:w="1217" w:type="dxa"/>
            <w:vAlign w:val="center"/>
          </w:tcPr>
          <w:p w14:paraId="67F3FAC0" w14:textId="77777777" w:rsidR="00846699" w:rsidRDefault="009376DB">
            <w:pPr>
              <w:widowControl/>
              <w:spacing w:line="360" w:lineRule="auto"/>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39</w:t>
            </w:r>
          </w:p>
        </w:tc>
        <w:tc>
          <w:tcPr>
            <w:tcW w:w="1217" w:type="dxa"/>
            <w:vAlign w:val="center"/>
          </w:tcPr>
          <w:p w14:paraId="15E78A8B" w14:textId="77777777" w:rsidR="00846699" w:rsidRDefault="009376DB">
            <w:pPr>
              <w:widowControl/>
              <w:spacing w:line="360" w:lineRule="auto"/>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8</w:t>
            </w:r>
          </w:p>
        </w:tc>
        <w:tc>
          <w:tcPr>
            <w:tcW w:w="1217" w:type="dxa"/>
            <w:vAlign w:val="center"/>
          </w:tcPr>
          <w:p w14:paraId="6EBAB476" w14:textId="77777777" w:rsidR="00846699" w:rsidRDefault="009376DB">
            <w:pPr>
              <w:widowControl/>
              <w:spacing w:line="360" w:lineRule="auto"/>
              <w:jc w:val="center"/>
              <w:textAlignment w:val="center"/>
              <w:rPr>
                <w:rFonts w:ascii="Times New Roman" w:eastAsia="宋体" w:hAnsi="Times New Roman" w:cs="Times New Roman"/>
                <w:color w:val="000000"/>
                <w:kern w:val="0"/>
                <w:sz w:val="18"/>
                <w:szCs w:val="18"/>
                <w:lang w:bidi="ar"/>
              </w:rPr>
            </w:pPr>
            <w:r>
              <w:rPr>
                <w:rFonts w:ascii="Times New Roman" w:eastAsia="宋体" w:hAnsi="Times New Roman" w:cs="Times New Roman"/>
                <w:color w:val="000000"/>
                <w:kern w:val="0"/>
                <w:sz w:val="18"/>
                <w:szCs w:val="18"/>
                <w:lang w:bidi="ar"/>
              </w:rPr>
              <w:t>322</w:t>
            </w:r>
          </w:p>
        </w:tc>
      </w:tr>
    </w:tbl>
    <w:p w14:paraId="1229BF39" w14:textId="77777777" w:rsidR="00846699" w:rsidRDefault="00846699">
      <w:pPr>
        <w:spacing w:line="360" w:lineRule="auto"/>
        <w:rPr>
          <w:rFonts w:ascii="Times New Roman" w:eastAsia="宋体" w:hAnsi="Times New Roman" w:cs="Times New Roman"/>
          <w:sz w:val="24"/>
        </w:rPr>
      </w:pPr>
    </w:p>
    <w:p w14:paraId="6699B197" w14:textId="77777777" w:rsidR="00846699" w:rsidRDefault="009376DB">
      <w:pPr>
        <w:spacing w:line="360" w:lineRule="auto"/>
        <w:ind w:firstLineChars="200" w:firstLine="480"/>
        <w:jc w:val="center"/>
        <w:rPr>
          <w:rFonts w:ascii="Times New Roman" w:eastAsia="宋体" w:hAnsi="Times New Roman" w:cs="Times New Roman"/>
          <w:sz w:val="24"/>
        </w:rPr>
      </w:pPr>
      <w:r>
        <w:rPr>
          <w:rFonts w:ascii="Times New Roman" w:eastAsia="宋体" w:hAnsi="Times New Roman" w:cs="Times New Roman"/>
          <w:sz w:val="24"/>
        </w:rPr>
        <w:t>表</w:t>
      </w:r>
      <w:r>
        <w:rPr>
          <w:rFonts w:ascii="Times New Roman" w:eastAsia="宋体" w:hAnsi="Times New Roman" w:cs="Times New Roman"/>
          <w:sz w:val="24"/>
        </w:rPr>
        <w:t xml:space="preserve">3 </w:t>
      </w:r>
      <w:r>
        <w:rPr>
          <w:rFonts w:ascii="Times New Roman" w:eastAsia="宋体" w:hAnsi="Times New Roman" w:cs="Times New Roman"/>
          <w:sz w:val="24"/>
        </w:rPr>
        <w:t>不同岗位系列及专业背景研究对象对顶级期刊发文量的认知</w:t>
      </w:r>
    </w:p>
    <w:tbl>
      <w:tblPr>
        <w:tblStyle w:val="ac"/>
        <w:tblW w:w="8523"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5"/>
        <w:gridCol w:w="848"/>
        <w:gridCol w:w="1093"/>
        <w:gridCol w:w="236"/>
        <w:gridCol w:w="1093"/>
        <w:gridCol w:w="1093"/>
        <w:gridCol w:w="1093"/>
        <w:gridCol w:w="1093"/>
        <w:gridCol w:w="919"/>
      </w:tblGrid>
      <w:tr w:rsidR="00846699" w14:paraId="1861EE08" w14:textId="77777777">
        <w:tc>
          <w:tcPr>
            <w:tcW w:w="1057" w:type="dxa"/>
            <w:vMerge w:val="restart"/>
          </w:tcPr>
          <w:p w14:paraId="313EDD6D" w14:textId="77777777" w:rsidR="00846699" w:rsidRDefault="009376DB">
            <w:pPr>
              <w:widowControl/>
              <w:spacing w:line="360" w:lineRule="auto"/>
              <w:jc w:val="center"/>
              <w:textAlignment w:val="top"/>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年均发文量（篇）</w:t>
            </w:r>
          </w:p>
        </w:tc>
        <w:tc>
          <w:tcPr>
            <w:tcW w:w="1944" w:type="dxa"/>
            <w:gridSpan w:val="2"/>
            <w:tcBorders>
              <w:bottom w:val="single" w:sz="4" w:space="0" w:color="auto"/>
            </w:tcBorders>
          </w:tcPr>
          <w:p w14:paraId="53C163D5" w14:textId="77777777" w:rsidR="00846699" w:rsidRDefault="009376DB">
            <w:pPr>
              <w:widowControl/>
              <w:spacing w:line="360" w:lineRule="auto"/>
              <w:jc w:val="center"/>
              <w:textAlignment w:val="top"/>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岗位系列</w:t>
            </w:r>
          </w:p>
        </w:tc>
        <w:tc>
          <w:tcPr>
            <w:tcW w:w="222" w:type="dxa"/>
            <w:vAlign w:val="bottom"/>
          </w:tcPr>
          <w:p w14:paraId="3D1FB5ED" w14:textId="77777777" w:rsidR="00846699" w:rsidRDefault="00846699">
            <w:pPr>
              <w:spacing w:line="360" w:lineRule="auto"/>
              <w:rPr>
                <w:rFonts w:ascii="Times New Roman" w:eastAsia="宋体" w:hAnsi="Times New Roman" w:cs="Times New Roman"/>
                <w:sz w:val="18"/>
                <w:szCs w:val="18"/>
              </w:rPr>
            </w:pPr>
          </w:p>
        </w:tc>
        <w:tc>
          <w:tcPr>
            <w:tcW w:w="5300" w:type="dxa"/>
            <w:gridSpan w:val="5"/>
            <w:tcBorders>
              <w:bottom w:val="single" w:sz="4" w:space="0" w:color="auto"/>
            </w:tcBorders>
            <w:vAlign w:val="bottom"/>
          </w:tcPr>
          <w:p w14:paraId="04930CE2" w14:textId="77777777" w:rsidR="00846699" w:rsidRDefault="009376DB">
            <w:pPr>
              <w:widowControl/>
              <w:spacing w:line="360" w:lineRule="auto"/>
              <w:jc w:val="center"/>
              <w:textAlignment w:val="bottom"/>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专业背景</w:t>
            </w:r>
            <w:r>
              <w:rPr>
                <w:rFonts w:ascii="Times New Roman" w:eastAsia="宋体" w:hAnsi="Times New Roman" w:cs="Times New Roman"/>
                <w:color w:val="000000"/>
                <w:kern w:val="0"/>
                <w:sz w:val="18"/>
                <w:szCs w:val="18"/>
                <w:lang w:bidi="ar"/>
              </w:rPr>
              <w:t xml:space="preserve">          </w:t>
            </w:r>
          </w:p>
        </w:tc>
      </w:tr>
      <w:tr w:rsidR="00846699" w14:paraId="361737C7" w14:textId="77777777">
        <w:tc>
          <w:tcPr>
            <w:tcW w:w="1057" w:type="dxa"/>
            <w:vMerge/>
            <w:tcBorders>
              <w:bottom w:val="single" w:sz="4" w:space="0" w:color="auto"/>
            </w:tcBorders>
          </w:tcPr>
          <w:p w14:paraId="7FF557A8" w14:textId="77777777" w:rsidR="00846699" w:rsidRDefault="00846699">
            <w:pPr>
              <w:spacing w:line="360" w:lineRule="auto"/>
              <w:jc w:val="center"/>
              <w:rPr>
                <w:rFonts w:ascii="Times New Roman" w:eastAsia="宋体" w:hAnsi="Times New Roman" w:cs="Times New Roman"/>
                <w:sz w:val="18"/>
                <w:szCs w:val="18"/>
              </w:rPr>
            </w:pPr>
          </w:p>
        </w:tc>
        <w:tc>
          <w:tcPr>
            <w:tcW w:w="849" w:type="dxa"/>
            <w:tcBorders>
              <w:top w:val="single" w:sz="4" w:space="0" w:color="auto"/>
              <w:bottom w:val="single" w:sz="4" w:space="0" w:color="auto"/>
            </w:tcBorders>
          </w:tcPr>
          <w:p w14:paraId="0230D56D" w14:textId="77777777" w:rsidR="00846699" w:rsidRDefault="009376DB">
            <w:pPr>
              <w:widowControl/>
              <w:spacing w:line="360" w:lineRule="auto"/>
              <w:textAlignment w:val="top"/>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编辑</w:t>
            </w:r>
          </w:p>
        </w:tc>
        <w:tc>
          <w:tcPr>
            <w:tcW w:w="1095" w:type="dxa"/>
            <w:tcBorders>
              <w:top w:val="single" w:sz="4" w:space="0" w:color="auto"/>
              <w:bottom w:val="single" w:sz="4" w:space="0" w:color="auto"/>
            </w:tcBorders>
          </w:tcPr>
          <w:p w14:paraId="267860C9" w14:textId="77777777" w:rsidR="00846699" w:rsidRDefault="009376DB">
            <w:pPr>
              <w:widowControl/>
              <w:spacing w:line="360" w:lineRule="auto"/>
              <w:textAlignment w:val="top"/>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教授</w:t>
            </w:r>
          </w:p>
        </w:tc>
        <w:tc>
          <w:tcPr>
            <w:tcW w:w="222" w:type="dxa"/>
            <w:tcBorders>
              <w:bottom w:val="single" w:sz="4" w:space="0" w:color="auto"/>
            </w:tcBorders>
          </w:tcPr>
          <w:p w14:paraId="7325BC9C" w14:textId="77777777" w:rsidR="00846699" w:rsidRDefault="00846699">
            <w:pPr>
              <w:spacing w:line="360" w:lineRule="auto"/>
              <w:rPr>
                <w:rFonts w:ascii="Times New Roman" w:eastAsia="宋体" w:hAnsi="Times New Roman" w:cs="Times New Roman"/>
                <w:sz w:val="18"/>
                <w:szCs w:val="18"/>
              </w:rPr>
            </w:pPr>
          </w:p>
        </w:tc>
        <w:tc>
          <w:tcPr>
            <w:tcW w:w="1095" w:type="dxa"/>
            <w:tcBorders>
              <w:top w:val="single" w:sz="4" w:space="0" w:color="auto"/>
              <w:bottom w:val="single" w:sz="4" w:space="0" w:color="auto"/>
            </w:tcBorders>
          </w:tcPr>
          <w:p w14:paraId="09C1A95B" w14:textId="77777777" w:rsidR="00846699" w:rsidRDefault="009376DB">
            <w:pPr>
              <w:widowControl/>
              <w:spacing w:line="360" w:lineRule="auto"/>
              <w:textAlignment w:val="top"/>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理学类</w:t>
            </w:r>
          </w:p>
        </w:tc>
        <w:tc>
          <w:tcPr>
            <w:tcW w:w="1095" w:type="dxa"/>
            <w:tcBorders>
              <w:top w:val="single" w:sz="4" w:space="0" w:color="auto"/>
              <w:bottom w:val="single" w:sz="4" w:space="0" w:color="auto"/>
            </w:tcBorders>
          </w:tcPr>
          <w:p w14:paraId="658AC520" w14:textId="77777777" w:rsidR="00846699" w:rsidRDefault="009376DB">
            <w:pPr>
              <w:widowControl/>
              <w:spacing w:line="360" w:lineRule="auto"/>
              <w:textAlignment w:val="top"/>
              <w:rPr>
                <w:rFonts w:ascii="Times New Roman" w:eastAsia="宋体" w:hAnsi="Times New Roman" w:cs="Times New Roman"/>
                <w:sz w:val="18"/>
                <w:szCs w:val="18"/>
              </w:rPr>
            </w:pPr>
            <w:proofErr w:type="gramStart"/>
            <w:r>
              <w:rPr>
                <w:rFonts w:ascii="Times New Roman" w:eastAsia="宋体" w:hAnsi="Times New Roman" w:cs="Times New Roman"/>
                <w:color w:val="000000"/>
                <w:kern w:val="0"/>
                <w:sz w:val="18"/>
                <w:szCs w:val="18"/>
                <w:lang w:bidi="ar"/>
              </w:rPr>
              <w:t>工学类</w:t>
            </w:r>
            <w:proofErr w:type="gramEnd"/>
          </w:p>
        </w:tc>
        <w:tc>
          <w:tcPr>
            <w:tcW w:w="1095" w:type="dxa"/>
            <w:tcBorders>
              <w:top w:val="single" w:sz="4" w:space="0" w:color="auto"/>
              <w:bottom w:val="single" w:sz="4" w:space="0" w:color="auto"/>
            </w:tcBorders>
          </w:tcPr>
          <w:p w14:paraId="17B937E4" w14:textId="77777777" w:rsidR="00846699" w:rsidRDefault="009376DB">
            <w:pPr>
              <w:widowControl/>
              <w:spacing w:line="360" w:lineRule="auto"/>
              <w:textAlignment w:val="top"/>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农学类</w:t>
            </w:r>
          </w:p>
        </w:tc>
        <w:tc>
          <w:tcPr>
            <w:tcW w:w="1095" w:type="dxa"/>
            <w:tcBorders>
              <w:top w:val="single" w:sz="4" w:space="0" w:color="auto"/>
              <w:bottom w:val="single" w:sz="4" w:space="0" w:color="auto"/>
            </w:tcBorders>
          </w:tcPr>
          <w:p w14:paraId="37A1E272" w14:textId="77777777" w:rsidR="00846699" w:rsidRDefault="009376DB">
            <w:pPr>
              <w:widowControl/>
              <w:spacing w:line="360" w:lineRule="auto"/>
              <w:textAlignment w:val="top"/>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医学类</w:t>
            </w:r>
          </w:p>
        </w:tc>
        <w:tc>
          <w:tcPr>
            <w:tcW w:w="920" w:type="dxa"/>
            <w:tcBorders>
              <w:top w:val="single" w:sz="4" w:space="0" w:color="auto"/>
              <w:bottom w:val="single" w:sz="4" w:space="0" w:color="auto"/>
            </w:tcBorders>
          </w:tcPr>
          <w:p w14:paraId="5879073B" w14:textId="77777777" w:rsidR="00846699" w:rsidRDefault="009376DB">
            <w:pPr>
              <w:widowControl/>
              <w:spacing w:line="360" w:lineRule="auto"/>
              <w:textAlignment w:val="top"/>
              <w:rPr>
                <w:rFonts w:ascii="Times New Roman" w:eastAsia="宋体" w:hAnsi="Times New Roman" w:cs="Times New Roman"/>
                <w:sz w:val="18"/>
                <w:szCs w:val="18"/>
              </w:rPr>
            </w:pPr>
            <w:r>
              <w:rPr>
                <w:rFonts w:ascii="Times New Roman" w:eastAsia="宋体" w:hAnsi="Times New Roman" w:cs="Times New Roman"/>
                <w:color w:val="000000"/>
                <w:kern w:val="0"/>
                <w:sz w:val="18"/>
                <w:szCs w:val="18"/>
                <w:lang w:bidi="ar"/>
              </w:rPr>
              <w:t>其他</w:t>
            </w:r>
          </w:p>
        </w:tc>
      </w:tr>
      <w:tr w:rsidR="00846699" w14:paraId="3DE8992E" w14:textId="77777777">
        <w:tc>
          <w:tcPr>
            <w:tcW w:w="1057" w:type="dxa"/>
            <w:tcBorders>
              <w:top w:val="single" w:sz="4" w:space="0" w:color="auto"/>
            </w:tcBorders>
          </w:tcPr>
          <w:p w14:paraId="33C3A2DD" w14:textId="77777777" w:rsidR="00846699" w:rsidRDefault="009376DB">
            <w:pPr>
              <w:widowControl/>
              <w:spacing w:line="360" w:lineRule="auto"/>
              <w:jc w:val="center"/>
              <w:textAlignment w:val="top"/>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w:t>
            </w:r>
            <w:r>
              <w:rPr>
                <w:rStyle w:val="font41"/>
                <w:rFonts w:eastAsia="宋体"/>
                <w:sz w:val="13"/>
                <w:szCs w:val="13"/>
                <w:lang w:bidi="ar"/>
              </w:rPr>
              <w:t>50</w:t>
            </w:r>
          </w:p>
        </w:tc>
        <w:tc>
          <w:tcPr>
            <w:tcW w:w="849" w:type="dxa"/>
            <w:tcBorders>
              <w:top w:val="single" w:sz="4" w:space="0" w:color="auto"/>
            </w:tcBorders>
            <w:vAlign w:val="center"/>
          </w:tcPr>
          <w:p w14:paraId="734BBC64"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31(16.85%)</w:t>
            </w:r>
          </w:p>
        </w:tc>
        <w:tc>
          <w:tcPr>
            <w:tcW w:w="1095" w:type="dxa"/>
            <w:tcBorders>
              <w:top w:val="single" w:sz="4" w:space="0" w:color="auto"/>
            </w:tcBorders>
            <w:vAlign w:val="center"/>
          </w:tcPr>
          <w:p w14:paraId="3B874CCD"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10(7.25%)</w:t>
            </w:r>
          </w:p>
        </w:tc>
        <w:tc>
          <w:tcPr>
            <w:tcW w:w="222" w:type="dxa"/>
            <w:tcBorders>
              <w:top w:val="single" w:sz="4" w:space="0" w:color="auto"/>
            </w:tcBorders>
          </w:tcPr>
          <w:p w14:paraId="509A33B5" w14:textId="77777777" w:rsidR="00846699" w:rsidRDefault="00846699">
            <w:pPr>
              <w:spacing w:line="360" w:lineRule="auto"/>
              <w:rPr>
                <w:rFonts w:ascii="Times New Roman" w:eastAsia="宋体" w:hAnsi="Times New Roman" w:cs="Times New Roman"/>
                <w:sz w:val="13"/>
                <w:szCs w:val="13"/>
              </w:rPr>
            </w:pPr>
          </w:p>
        </w:tc>
        <w:tc>
          <w:tcPr>
            <w:tcW w:w="1095" w:type="dxa"/>
            <w:tcBorders>
              <w:top w:val="single" w:sz="4" w:space="0" w:color="auto"/>
            </w:tcBorders>
            <w:vAlign w:val="center"/>
          </w:tcPr>
          <w:p w14:paraId="46BE7B6C"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9(11.54%)</w:t>
            </w:r>
          </w:p>
        </w:tc>
        <w:tc>
          <w:tcPr>
            <w:tcW w:w="1095" w:type="dxa"/>
            <w:tcBorders>
              <w:top w:val="single" w:sz="4" w:space="0" w:color="auto"/>
            </w:tcBorders>
            <w:vAlign w:val="center"/>
          </w:tcPr>
          <w:p w14:paraId="1491C1D1"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12(8.28%)</w:t>
            </w:r>
          </w:p>
        </w:tc>
        <w:tc>
          <w:tcPr>
            <w:tcW w:w="1095" w:type="dxa"/>
            <w:tcBorders>
              <w:top w:val="single" w:sz="4" w:space="0" w:color="auto"/>
            </w:tcBorders>
            <w:vAlign w:val="center"/>
          </w:tcPr>
          <w:p w14:paraId="36C531C3"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16(30.77%)</w:t>
            </w:r>
          </w:p>
        </w:tc>
        <w:tc>
          <w:tcPr>
            <w:tcW w:w="1095" w:type="dxa"/>
            <w:tcBorders>
              <w:top w:val="single" w:sz="4" w:space="0" w:color="auto"/>
            </w:tcBorders>
            <w:vAlign w:val="center"/>
          </w:tcPr>
          <w:p w14:paraId="4612E094"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2(5.13%)</w:t>
            </w:r>
          </w:p>
        </w:tc>
        <w:tc>
          <w:tcPr>
            <w:tcW w:w="920" w:type="dxa"/>
            <w:tcBorders>
              <w:top w:val="single" w:sz="4" w:space="0" w:color="auto"/>
            </w:tcBorders>
            <w:vAlign w:val="center"/>
          </w:tcPr>
          <w:p w14:paraId="5D3E6654"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2(25%)</w:t>
            </w:r>
          </w:p>
        </w:tc>
      </w:tr>
      <w:tr w:rsidR="00846699" w14:paraId="55C5F75C" w14:textId="77777777">
        <w:tc>
          <w:tcPr>
            <w:tcW w:w="1057" w:type="dxa"/>
          </w:tcPr>
          <w:p w14:paraId="1F494C6F" w14:textId="77777777" w:rsidR="00846699" w:rsidRDefault="009376DB">
            <w:pPr>
              <w:widowControl/>
              <w:spacing w:line="360" w:lineRule="auto"/>
              <w:jc w:val="center"/>
              <w:textAlignment w:val="top"/>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50~100</w:t>
            </w:r>
          </w:p>
        </w:tc>
        <w:tc>
          <w:tcPr>
            <w:tcW w:w="849" w:type="dxa"/>
            <w:vAlign w:val="center"/>
          </w:tcPr>
          <w:p w14:paraId="5A06062E"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42(22.83%)</w:t>
            </w:r>
          </w:p>
        </w:tc>
        <w:tc>
          <w:tcPr>
            <w:tcW w:w="1095" w:type="dxa"/>
            <w:vAlign w:val="center"/>
          </w:tcPr>
          <w:p w14:paraId="3427F3F8"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28(20.29%)</w:t>
            </w:r>
          </w:p>
        </w:tc>
        <w:tc>
          <w:tcPr>
            <w:tcW w:w="222" w:type="dxa"/>
          </w:tcPr>
          <w:p w14:paraId="7BC74217" w14:textId="77777777" w:rsidR="00846699" w:rsidRDefault="00846699">
            <w:pPr>
              <w:spacing w:line="360" w:lineRule="auto"/>
              <w:rPr>
                <w:rFonts w:ascii="Times New Roman" w:eastAsia="宋体" w:hAnsi="Times New Roman" w:cs="Times New Roman"/>
                <w:sz w:val="13"/>
                <w:szCs w:val="13"/>
              </w:rPr>
            </w:pPr>
          </w:p>
        </w:tc>
        <w:tc>
          <w:tcPr>
            <w:tcW w:w="1095" w:type="dxa"/>
            <w:vAlign w:val="center"/>
          </w:tcPr>
          <w:p w14:paraId="263F53C2"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14(17.95%)</w:t>
            </w:r>
          </w:p>
        </w:tc>
        <w:tc>
          <w:tcPr>
            <w:tcW w:w="1095" w:type="dxa"/>
            <w:vAlign w:val="center"/>
          </w:tcPr>
          <w:p w14:paraId="667D066D"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29(20%)</w:t>
            </w:r>
          </w:p>
        </w:tc>
        <w:tc>
          <w:tcPr>
            <w:tcW w:w="1095" w:type="dxa"/>
            <w:vAlign w:val="center"/>
          </w:tcPr>
          <w:p w14:paraId="656C7257"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15(28.85%)</w:t>
            </w:r>
          </w:p>
        </w:tc>
        <w:tc>
          <w:tcPr>
            <w:tcW w:w="1095" w:type="dxa"/>
            <w:vAlign w:val="center"/>
          </w:tcPr>
          <w:p w14:paraId="0C6B5F48"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10(25.64%)</w:t>
            </w:r>
          </w:p>
        </w:tc>
        <w:tc>
          <w:tcPr>
            <w:tcW w:w="920" w:type="dxa"/>
            <w:vAlign w:val="center"/>
          </w:tcPr>
          <w:p w14:paraId="0E33014F"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2(25%)</w:t>
            </w:r>
          </w:p>
        </w:tc>
      </w:tr>
      <w:tr w:rsidR="00846699" w14:paraId="6649EC9E" w14:textId="77777777">
        <w:tc>
          <w:tcPr>
            <w:tcW w:w="1057" w:type="dxa"/>
          </w:tcPr>
          <w:p w14:paraId="26AF5F16" w14:textId="77777777" w:rsidR="00846699" w:rsidRDefault="009376DB">
            <w:pPr>
              <w:widowControl/>
              <w:spacing w:line="360" w:lineRule="auto"/>
              <w:jc w:val="center"/>
              <w:textAlignment w:val="top"/>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101~200</w:t>
            </w:r>
          </w:p>
        </w:tc>
        <w:tc>
          <w:tcPr>
            <w:tcW w:w="849" w:type="dxa"/>
            <w:vAlign w:val="center"/>
          </w:tcPr>
          <w:p w14:paraId="30DFA097"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47(25.54%)</w:t>
            </w:r>
          </w:p>
        </w:tc>
        <w:tc>
          <w:tcPr>
            <w:tcW w:w="1095" w:type="dxa"/>
            <w:vAlign w:val="center"/>
          </w:tcPr>
          <w:p w14:paraId="0E209348"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40(28.99%)</w:t>
            </w:r>
          </w:p>
        </w:tc>
        <w:tc>
          <w:tcPr>
            <w:tcW w:w="222" w:type="dxa"/>
          </w:tcPr>
          <w:p w14:paraId="12BEDD24" w14:textId="77777777" w:rsidR="00846699" w:rsidRDefault="00846699">
            <w:pPr>
              <w:spacing w:line="360" w:lineRule="auto"/>
              <w:rPr>
                <w:rFonts w:ascii="Times New Roman" w:eastAsia="宋体" w:hAnsi="Times New Roman" w:cs="Times New Roman"/>
                <w:sz w:val="13"/>
                <w:szCs w:val="13"/>
              </w:rPr>
            </w:pPr>
          </w:p>
        </w:tc>
        <w:tc>
          <w:tcPr>
            <w:tcW w:w="1095" w:type="dxa"/>
            <w:vAlign w:val="center"/>
          </w:tcPr>
          <w:p w14:paraId="3F367975"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17(21.79%)</w:t>
            </w:r>
          </w:p>
        </w:tc>
        <w:tc>
          <w:tcPr>
            <w:tcW w:w="1095" w:type="dxa"/>
            <w:vAlign w:val="center"/>
          </w:tcPr>
          <w:p w14:paraId="27DE4D01"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42(28.97%)</w:t>
            </w:r>
          </w:p>
        </w:tc>
        <w:tc>
          <w:tcPr>
            <w:tcW w:w="1095" w:type="dxa"/>
            <w:vAlign w:val="center"/>
          </w:tcPr>
          <w:p w14:paraId="163CEE7E"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13(25%)</w:t>
            </w:r>
          </w:p>
        </w:tc>
        <w:tc>
          <w:tcPr>
            <w:tcW w:w="1095" w:type="dxa"/>
            <w:vAlign w:val="center"/>
          </w:tcPr>
          <w:p w14:paraId="3A96040F"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13(33.33%)</w:t>
            </w:r>
          </w:p>
        </w:tc>
        <w:tc>
          <w:tcPr>
            <w:tcW w:w="920" w:type="dxa"/>
            <w:vAlign w:val="center"/>
          </w:tcPr>
          <w:p w14:paraId="28267457"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2(25%)</w:t>
            </w:r>
          </w:p>
        </w:tc>
      </w:tr>
      <w:tr w:rsidR="00846699" w14:paraId="2DF31666" w14:textId="77777777">
        <w:tc>
          <w:tcPr>
            <w:tcW w:w="1057" w:type="dxa"/>
          </w:tcPr>
          <w:p w14:paraId="3D076063" w14:textId="77777777" w:rsidR="00846699" w:rsidRDefault="009376DB">
            <w:pPr>
              <w:widowControl/>
              <w:spacing w:line="360" w:lineRule="auto"/>
              <w:jc w:val="center"/>
              <w:textAlignment w:val="top"/>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201~300</w:t>
            </w:r>
          </w:p>
        </w:tc>
        <w:tc>
          <w:tcPr>
            <w:tcW w:w="849" w:type="dxa"/>
            <w:vAlign w:val="center"/>
          </w:tcPr>
          <w:p w14:paraId="5F097A86"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24(13.04%)</w:t>
            </w:r>
          </w:p>
        </w:tc>
        <w:tc>
          <w:tcPr>
            <w:tcW w:w="1095" w:type="dxa"/>
            <w:vMerge w:val="restart"/>
            <w:vAlign w:val="center"/>
          </w:tcPr>
          <w:p w14:paraId="09AE483D"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27(19.57%) 33(23.91%)</w:t>
            </w:r>
          </w:p>
        </w:tc>
        <w:tc>
          <w:tcPr>
            <w:tcW w:w="222" w:type="dxa"/>
          </w:tcPr>
          <w:p w14:paraId="7E1612AA" w14:textId="77777777" w:rsidR="00846699" w:rsidRDefault="00846699">
            <w:pPr>
              <w:spacing w:line="360" w:lineRule="auto"/>
              <w:rPr>
                <w:rFonts w:ascii="Times New Roman" w:eastAsia="宋体" w:hAnsi="Times New Roman" w:cs="Times New Roman"/>
                <w:sz w:val="13"/>
                <w:szCs w:val="13"/>
              </w:rPr>
            </w:pPr>
          </w:p>
        </w:tc>
        <w:tc>
          <w:tcPr>
            <w:tcW w:w="1095" w:type="dxa"/>
            <w:vAlign w:val="center"/>
          </w:tcPr>
          <w:p w14:paraId="2FD7010A"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14(17.95%)</w:t>
            </w:r>
          </w:p>
        </w:tc>
        <w:tc>
          <w:tcPr>
            <w:tcW w:w="1095" w:type="dxa"/>
            <w:vAlign w:val="center"/>
          </w:tcPr>
          <w:p w14:paraId="664FAB15"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26(17.93%)</w:t>
            </w:r>
          </w:p>
        </w:tc>
        <w:tc>
          <w:tcPr>
            <w:tcW w:w="1095" w:type="dxa"/>
            <w:vAlign w:val="center"/>
          </w:tcPr>
          <w:p w14:paraId="1963254A"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6(11.54%)</w:t>
            </w:r>
          </w:p>
        </w:tc>
        <w:tc>
          <w:tcPr>
            <w:tcW w:w="1095" w:type="dxa"/>
            <w:vAlign w:val="center"/>
          </w:tcPr>
          <w:p w14:paraId="0B9A4780"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4(10.26%)</w:t>
            </w:r>
          </w:p>
        </w:tc>
        <w:tc>
          <w:tcPr>
            <w:tcW w:w="920" w:type="dxa"/>
            <w:vAlign w:val="center"/>
          </w:tcPr>
          <w:p w14:paraId="38B5B525"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1(12.5%)</w:t>
            </w:r>
          </w:p>
        </w:tc>
      </w:tr>
      <w:tr w:rsidR="00846699" w14:paraId="3EEEA111" w14:textId="77777777">
        <w:tc>
          <w:tcPr>
            <w:tcW w:w="1057" w:type="dxa"/>
          </w:tcPr>
          <w:p w14:paraId="61AF053E" w14:textId="77777777" w:rsidR="00846699" w:rsidRDefault="009376DB">
            <w:pPr>
              <w:widowControl/>
              <w:spacing w:line="360" w:lineRule="auto"/>
              <w:jc w:val="center"/>
              <w:textAlignment w:val="top"/>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&gt;300</w:t>
            </w:r>
          </w:p>
        </w:tc>
        <w:tc>
          <w:tcPr>
            <w:tcW w:w="849" w:type="dxa"/>
            <w:vAlign w:val="center"/>
          </w:tcPr>
          <w:p w14:paraId="12691296"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40(21.74%)</w:t>
            </w:r>
          </w:p>
        </w:tc>
        <w:tc>
          <w:tcPr>
            <w:tcW w:w="1095" w:type="dxa"/>
            <w:vMerge/>
            <w:vAlign w:val="center"/>
          </w:tcPr>
          <w:p w14:paraId="63FAD005" w14:textId="77777777" w:rsidR="00846699" w:rsidRDefault="00846699">
            <w:pPr>
              <w:spacing w:line="360" w:lineRule="auto"/>
              <w:jc w:val="center"/>
              <w:rPr>
                <w:rFonts w:ascii="Times New Roman" w:eastAsia="宋体" w:hAnsi="Times New Roman" w:cs="Times New Roman"/>
                <w:sz w:val="13"/>
                <w:szCs w:val="13"/>
              </w:rPr>
            </w:pPr>
          </w:p>
        </w:tc>
        <w:tc>
          <w:tcPr>
            <w:tcW w:w="222" w:type="dxa"/>
          </w:tcPr>
          <w:p w14:paraId="280B2D41" w14:textId="77777777" w:rsidR="00846699" w:rsidRDefault="00846699">
            <w:pPr>
              <w:spacing w:line="360" w:lineRule="auto"/>
              <w:rPr>
                <w:rFonts w:ascii="Times New Roman" w:eastAsia="宋体" w:hAnsi="Times New Roman" w:cs="Times New Roman"/>
                <w:sz w:val="13"/>
                <w:szCs w:val="13"/>
              </w:rPr>
            </w:pPr>
          </w:p>
        </w:tc>
        <w:tc>
          <w:tcPr>
            <w:tcW w:w="1095" w:type="dxa"/>
            <w:vAlign w:val="center"/>
          </w:tcPr>
          <w:p w14:paraId="4FD3DD7F"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24(30.77%)</w:t>
            </w:r>
          </w:p>
        </w:tc>
        <w:tc>
          <w:tcPr>
            <w:tcW w:w="1095" w:type="dxa"/>
            <w:vAlign w:val="center"/>
          </w:tcPr>
          <w:p w14:paraId="0DE52489"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36(24.83%)</w:t>
            </w:r>
          </w:p>
        </w:tc>
        <w:tc>
          <w:tcPr>
            <w:tcW w:w="1095" w:type="dxa"/>
            <w:vAlign w:val="center"/>
          </w:tcPr>
          <w:p w14:paraId="2AB7559E"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2(3.85%)</w:t>
            </w:r>
          </w:p>
        </w:tc>
        <w:tc>
          <w:tcPr>
            <w:tcW w:w="1095" w:type="dxa"/>
            <w:vAlign w:val="center"/>
          </w:tcPr>
          <w:p w14:paraId="565C4A91"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10(25.64%)</w:t>
            </w:r>
          </w:p>
        </w:tc>
        <w:tc>
          <w:tcPr>
            <w:tcW w:w="920" w:type="dxa"/>
            <w:vAlign w:val="center"/>
          </w:tcPr>
          <w:p w14:paraId="2DA5710C"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1(12.5%)</w:t>
            </w:r>
          </w:p>
        </w:tc>
      </w:tr>
      <w:tr w:rsidR="00846699" w14:paraId="06FDDADF" w14:textId="77777777">
        <w:tc>
          <w:tcPr>
            <w:tcW w:w="1057" w:type="dxa"/>
            <w:tcBorders>
              <w:bottom w:val="single" w:sz="4" w:space="0" w:color="auto"/>
            </w:tcBorders>
          </w:tcPr>
          <w:p w14:paraId="63A5DC7F" w14:textId="77777777" w:rsidR="00846699" w:rsidRDefault="009376DB">
            <w:pPr>
              <w:widowControl/>
              <w:spacing w:line="360" w:lineRule="auto"/>
              <w:jc w:val="center"/>
              <w:textAlignment w:val="top"/>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合计</w:t>
            </w:r>
          </w:p>
        </w:tc>
        <w:tc>
          <w:tcPr>
            <w:tcW w:w="849" w:type="dxa"/>
            <w:tcBorders>
              <w:bottom w:val="single" w:sz="4" w:space="0" w:color="auto"/>
            </w:tcBorders>
            <w:vAlign w:val="center"/>
          </w:tcPr>
          <w:p w14:paraId="6D08CD60"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184</w:t>
            </w:r>
          </w:p>
        </w:tc>
        <w:tc>
          <w:tcPr>
            <w:tcW w:w="1095" w:type="dxa"/>
            <w:tcBorders>
              <w:bottom w:val="single" w:sz="4" w:space="0" w:color="auto"/>
            </w:tcBorders>
            <w:vAlign w:val="center"/>
          </w:tcPr>
          <w:p w14:paraId="05BBC288"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138</w:t>
            </w:r>
          </w:p>
        </w:tc>
        <w:tc>
          <w:tcPr>
            <w:tcW w:w="222" w:type="dxa"/>
            <w:tcBorders>
              <w:bottom w:val="single" w:sz="4" w:space="0" w:color="auto"/>
            </w:tcBorders>
          </w:tcPr>
          <w:p w14:paraId="0F228931" w14:textId="77777777" w:rsidR="00846699" w:rsidRDefault="00846699">
            <w:pPr>
              <w:spacing w:line="360" w:lineRule="auto"/>
              <w:rPr>
                <w:rFonts w:ascii="Times New Roman" w:eastAsia="宋体" w:hAnsi="Times New Roman" w:cs="Times New Roman"/>
                <w:sz w:val="13"/>
                <w:szCs w:val="13"/>
              </w:rPr>
            </w:pPr>
          </w:p>
        </w:tc>
        <w:tc>
          <w:tcPr>
            <w:tcW w:w="1095" w:type="dxa"/>
            <w:tcBorders>
              <w:bottom w:val="single" w:sz="4" w:space="0" w:color="auto"/>
            </w:tcBorders>
            <w:vAlign w:val="center"/>
          </w:tcPr>
          <w:p w14:paraId="3AF5CF9A"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78</w:t>
            </w:r>
          </w:p>
        </w:tc>
        <w:tc>
          <w:tcPr>
            <w:tcW w:w="1095" w:type="dxa"/>
            <w:tcBorders>
              <w:bottom w:val="single" w:sz="4" w:space="0" w:color="auto"/>
            </w:tcBorders>
            <w:vAlign w:val="center"/>
          </w:tcPr>
          <w:p w14:paraId="032A26A2"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145</w:t>
            </w:r>
          </w:p>
        </w:tc>
        <w:tc>
          <w:tcPr>
            <w:tcW w:w="1095" w:type="dxa"/>
            <w:tcBorders>
              <w:bottom w:val="single" w:sz="4" w:space="0" w:color="auto"/>
            </w:tcBorders>
            <w:vAlign w:val="center"/>
          </w:tcPr>
          <w:p w14:paraId="0318C69C"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52</w:t>
            </w:r>
          </w:p>
        </w:tc>
        <w:tc>
          <w:tcPr>
            <w:tcW w:w="1095" w:type="dxa"/>
            <w:tcBorders>
              <w:bottom w:val="single" w:sz="4" w:space="0" w:color="auto"/>
            </w:tcBorders>
            <w:vAlign w:val="center"/>
          </w:tcPr>
          <w:p w14:paraId="6887F32A"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39</w:t>
            </w:r>
          </w:p>
        </w:tc>
        <w:tc>
          <w:tcPr>
            <w:tcW w:w="920" w:type="dxa"/>
            <w:tcBorders>
              <w:bottom w:val="single" w:sz="4" w:space="0" w:color="auto"/>
            </w:tcBorders>
            <w:vAlign w:val="center"/>
          </w:tcPr>
          <w:p w14:paraId="42886E57" w14:textId="77777777" w:rsidR="00846699" w:rsidRDefault="009376DB">
            <w:pPr>
              <w:widowControl/>
              <w:spacing w:line="360" w:lineRule="auto"/>
              <w:jc w:val="center"/>
              <w:textAlignment w:val="center"/>
              <w:rPr>
                <w:rFonts w:ascii="Times New Roman" w:eastAsia="宋体" w:hAnsi="Times New Roman" w:cs="Times New Roman"/>
                <w:sz w:val="13"/>
                <w:szCs w:val="13"/>
              </w:rPr>
            </w:pPr>
            <w:r>
              <w:rPr>
                <w:rFonts w:ascii="Times New Roman" w:eastAsia="宋体" w:hAnsi="Times New Roman" w:cs="Times New Roman"/>
                <w:color w:val="000000"/>
                <w:kern w:val="0"/>
                <w:sz w:val="13"/>
                <w:szCs w:val="13"/>
                <w:lang w:bidi="ar"/>
              </w:rPr>
              <w:t>8</w:t>
            </w:r>
          </w:p>
        </w:tc>
      </w:tr>
    </w:tbl>
    <w:p w14:paraId="53C259A1" w14:textId="77777777" w:rsidR="00846699" w:rsidRDefault="00846699">
      <w:pPr>
        <w:spacing w:line="360" w:lineRule="auto"/>
        <w:ind w:firstLineChars="200" w:firstLine="480"/>
        <w:rPr>
          <w:rFonts w:ascii="Times New Roman" w:eastAsia="宋体" w:hAnsi="Times New Roman" w:cs="Times New Roman"/>
          <w:sz w:val="24"/>
        </w:rPr>
      </w:pPr>
    </w:p>
    <w:p w14:paraId="045E32E2" w14:textId="77777777" w:rsidR="00846699" w:rsidRDefault="00846699">
      <w:pPr>
        <w:rPr>
          <w:rFonts w:ascii="Times New Roman" w:eastAsia="宋体" w:hAnsi="Times New Roman" w:cs="Times New Roman"/>
          <w:szCs w:val="21"/>
        </w:rPr>
      </w:pPr>
    </w:p>
    <w:p w14:paraId="0DD1F6EE" w14:textId="77777777" w:rsidR="00846699" w:rsidRDefault="009376DB">
      <w:pPr>
        <w:spacing w:line="360" w:lineRule="auto"/>
        <w:ind w:firstLineChars="200" w:firstLine="480"/>
        <w:rPr>
          <w:rFonts w:ascii="Times New Roman" w:eastAsia="宋体" w:hAnsi="Times New Roman" w:cs="Times New Roman"/>
          <w:sz w:val="24"/>
        </w:rPr>
      </w:pPr>
      <w:r>
        <w:rPr>
          <w:rFonts w:ascii="Times New Roman" w:eastAsia="宋体" w:hAnsi="Times New Roman" w:cs="Times New Roman"/>
          <w:sz w:val="24"/>
        </w:rPr>
        <w:lastRenderedPageBreak/>
        <w:t>表</w:t>
      </w:r>
      <w:r>
        <w:rPr>
          <w:rFonts w:ascii="Times New Roman" w:eastAsia="宋体" w:hAnsi="Times New Roman" w:cs="Times New Roman"/>
          <w:sz w:val="24"/>
        </w:rPr>
        <w:t xml:space="preserve">4 </w:t>
      </w:r>
      <w:r>
        <w:rPr>
          <w:rFonts w:ascii="Times New Roman" w:eastAsia="宋体" w:hAnsi="Times New Roman" w:cs="Times New Roman"/>
          <w:sz w:val="24"/>
        </w:rPr>
        <w:t>不同岗位系列及专业背景研究对象对顶级期刊平均发文周期的认知</w:t>
      </w:r>
    </w:p>
    <w:tbl>
      <w:tblPr>
        <w:tblW w:w="8427" w:type="dxa"/>
        <w:tblInd w:w="96" w:type="dxa"/>
        <w:tblBorders>
          <w:top w:val="single" w:sz="4" w:space="0" w:color="auto"/>
          <w:bottom w:val="single" w:sz="4" w:space="0" w:color="auto"/>
        </w:tblBorders>
        <w:tblLayout w:type="fixed"/>
        <w:tblLook w:val="04A0" w:firstRow="1" w:lastRow="0" w:firstColumn="1" w:lastColumn="0" w:noHBand="0" w:noVBand="1"/>
      </w:tblPr>
      <w:tblGrid>
        <w:gridCol w:w="818"/>
        <w:gridCol w:w="962"/>
        <w:gridCol w:w="1173"/>
        <w:gridCol w:w="240"/>
        <w:gridCol w:w="1046"/>
        <w:gridCol w:w="1046"/>
        <w:gridCol w:w="1046"/>
        <w:gridCol w:w="1046"/>
        <w:gridCol w:w="1050"/>
      </w:tblGrid>
      <w:tr w:rsidR="00846699" w14:paraId="736E86B7" w14:textId="77777777">
        <w:trPr>
          <w:trHeight w:val="303"/>
        </w:trPr>
        <w:tc>
          <w:tcPr>
            <w:tcW w:w="818" w:type="dxa"/>
            <w:vMerge w:val="restart"/>
            <w:tcBorders>
              <w:left w:val="nil"/>
              <w:bottom w:val="nil"/>
              <w:right w:val="nil"/>
            </w:tcBorders>
            <w:shd w:val="clear" w:color="auto" w:fill="auto"/>
          </w:tcPr>
          <w:p w14:paraId="4AFABF9C" w14:textId="77777777" w:rsidR="00846699" w:rsidRDefault="009376DB">
            <w:pPr>
              <w:widowControl/>
              <w:spacing w:line="360" w:lineRule="auto"/>
              <w:jc w:val="center"/>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平均发文周期</w:t>
            </w:r>
          </w:p>
        </w:tc>
        <w:tc>
          <w:tcPr>
            <w:tcW w:w="2135" w:type="dxa"/>
            <w:gridSpan w:val="2"/>
            <w:tcBorders>
              <w:left w:val="nil"/>
              <w:bottom w:val="single" w:sz="4" w:space="0" w:color="auto"/>
              <w:right w:val="nil"/>
            </w:tcBorders>
            <w:shd w:val="clear" w:color="auto" w:fill="auto"/>
            <w:noWrap/>
            <w:vAlign w:val="center"/>
          </w:tcPr>
          <w:p w14:paraId="10959187"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岗位系列</w:t>
            </w:r>
          </w:p>
        </w:tc>
        <w:tc>
          <w:tcPr>
            <w:tcW w:w="240" w:type="dxa"/>
            <w:tcBorders>
              <w:left w:val="nil"/>
              <w:bottom w:val="nil"/>
              <w:right w:val="nil"/>
            </w:tcBorders>
            <w:shd w:val="clear" w:color="auto" w:fill="auto"/>
            <w:noWrap/>
            <w:vAlign w:val="center"/>
          </w:tcPr>
          <w:p w14:paraId="54FC90F4" w14:textId="77777777" w:rsidR="00846699" w:rsidRDefault="00846699">
            <w:pPr>
              <w:spacing w:line="360" w:lineRule="auto"/>
              <w:rPr>
                <w:rFonts w:ascii="Times New Roman" w:eastAsia="宋体" w:hAnsi="Times New Roman" w:cs="Times New Roman"/>
                <w:color w:val="000000"/>
                <w:sz w:val="15"/>
                <w:szCs w:val="15"/>
              </w:rPr>
            </w:pPr>
          </w:p>
        </w:tc>
        <w:tc>
          <w:tcPr>
            <w:tcW w:w="5234" w:type="dxa"/>
            <w:gridSpan w:val="5"/>
            <w:tcBorders>
              <w:left w:val="nil"/>
              <w:bottom w:val="single" w:sz="4" w:space="0" w:color="auto"/>
              <w:right w:val="nil"/>
            </w:tcBorders>
            <w:shd w:val="clear" w:color="auto" w:fill="auto"/>
            <w:noWrap/>
            <w:vAlign w:val="center"/>
          </w:tcPr>
          <w:p w14:paraId="7851C138"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专业背景</w:t>
            </w:r>
          </w:p>
        </w:tc>
      </w:tr>
      <w:tr w:rsidR="00846699" w14:paraId="0D51E168" w14:textId="77777777">
        <w:trPr>
          <w:trHeight w:val="568"/>
        </w:trPr>
        <w:tc>
          <w:tcPr>
            <w:tcW w:w="818" w:type="dxa"/>
            <w:vMerge/>
            <w:tcBorders>
              <w:top w:val="nil"/>
              <w:left w:val="nil"/>
              <w:bottom w:val="single" w:sz="4" w:space="0" w:color="auto"/>
              <w:right w:val="nil"/>
            </w:tcBorders>
            <w:shd w:val="clear" w:color="auto" w:fill="auto"/>
          </w:tcPr>
          <w:p w14:paraId="7233009B" w14:textId="77777777" w:rsidR="00846699" w:rsidRDefault="00846699">
            <w:pPr>
              <w:spacing w:line="360" w:lineRule="auto"/>
              <w:jc w:val="center"/>
              <w:rPr>
                <w:rFonts w:ascii="Times New Roman" w:eastAsia="宋体" w:hAnsi="Times New Roman" w:cs="Times New Roman"/>
                <w:color w:val="000000"/>
                <w:sz w:val="15"/>
                <w:szCs w:val="15"/>
              </w:rPr>
            </w:pPr>
          </w:p>
        </w:tc>
        <w:tc>
          <w:tcPr>
            <w:tcW w:w="962" w:type="dxa"/>
            <w:tcBorders>
              <w:top w:val="single" w:sz="4" w:space="0" w:color="auto"/>
              <w:left w:val="nil"/>
              <w:bottom w:val="single" w:sz="4" w:space="0" w:color="auto"/>
              <w:right w:val="nil"/>
            </w:tcBorders>
            <w:shd w:val="clear" w:color="auto" w:fill="auto"/>
          </w:tcPr>
          <w:p w14:paraId="29AB2A54" w14:textId="77777777" w:rsidR="00846699" w:rsidRDefault="009376DB">
            <w:pPr>
              <w:widowControl/>
              <w:spacing w:line="360" w:lineRule="auto"/>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编辑</w:t>
            </w:r>
          </w:p>
        </w:tc>
        <w:tc>
          <w:tcPr>
            <w:tcW w:w="1173" w:type="dxa"/>
            <w:tcBorders>
              <w:top w:val="single" w:sz="4" w:space="0" w:color="auto"/>
              <w:left w:val="nil"/>
              <w:bottom w:val="single" w:sz="4" w:space="0" w:color="auto"/>
              <w:right w:val="nil"/>
            </w:tcBorders>
            <w:shd w:val="clear" w:color="auto" w:fill="auto"/>
          </w:tcPr>
          <w:p w14:paraId="2683A146" w14:textId="77777777" w:rsidR="00846699" w:rsidRDefault="009376DB">
            <w:pPr>
              <w:widowControl/>
              <w:spacing w:line="360" w:lineRule="auto"/>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教授</w:t>
            </w:r>
          </w:p>
        </w:tc>
        <w:tc>
          <w:tcPr>
            <w:tcW w:w="240" w:type="dxa"/>
            <w:tcBorders>
              <w:top w:val="nil"/>
              <w:left w:val="nil"/>
              <w:bottom w:val="single" w:sz="4" w:space="0" w:color="auto"/>
              <w:right w:val="nil"/>
            </w:tcBorders>
            <w:shd w:val="clear" w:color="auto" w:fill="auto"/>
          </w:tcPr>
          <w:p w14:paraId="22CEBC38" w14:textId="77777777" w:rsidR="00846699" w:rsidRDefault="00846699">
            <w:pPr>
              <w:spacing w:line="360" w:lineRule="auto"/>
              <w:rPr>
                <w:rFonts w:ascii="Times New Roman" w:eastAsia="宋体" w:hAnsi="Times New Roman" w:cs="Times New Roman"/>
                <w:color w:val="000000"/>
                <w:sz w:val="15"/>
                <w:szCs w:val="15"/>
              </w:rPr>
            </w:pPr>
          </w:p>
        </w:tc>
        <w:tc>
          <w:tcPr>
            <w:tcW w:w="1046" w:type="dxa"/>
            <w:tcBorders>
              <w:top w:val="single" w:sz="4" w:space="0" w:color="auto"/>
              <w:left w:val="nil"/>
              <w:bottom w:val="single" w:sz="4" w:space="0" w:color="auto"/>
              <w:right w:val="nil"/>
            </w:tcBorders>
            <w:shd w:val="clear" w:color="auto" w:fill="auto"/>
          </w:tcPr>
          <w:p w14:paraId="70177640" w14:textId="77777777" w:rsidR="00846699" w:rsidRDefault="009376DB">
            <w:pPr>
              <w:widowControl/>
              <w:spacing w:line="360" w:lineRule="auto"/>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理学类</w:t>
            </w:r>
          </w:p>
        </w:tc>
        <w:tc>
          <w:tcPr>
            <w:tcW w:w="1046" w:type="dxa"/>
            <w:tcBorders>
              <w:top w:val="single" w:sz="4" w:space="0" w:color="auto"/>
              <w:left w:val="nil"/>
              <w:bottom w:val="single" w:sz="4" w:space="0" w:color="auto"/>
              <w:right w:val="nil"/>
            </w:tcBorders>
            <w:shd w:val="clear" w:color="auto" w:fill="auto"/>
          </w:tcPr>
          <w:p w14:paraId="4F206125" w14:textId="77777777" w:rsidR="00846699" w:rsidRDefault="009376DB">
            <w:pPr>
              <w:widowControl/>
              <w:spacing w:line="360" w:lineRule="auto"/>
              <w:textAlignment w:val="top"/>
              <w:rPr>
                <w:rFonts w:ascii="Times New Roman" w:eastAsia="宋体" w:hAnsi="Times New Roman" w:cs="Times New Roman"/>
                <w:color w:val="000000"/>
                <w:sz w:val="15"/>
                <w:szCs w:val="15"/>
              </w:rPr>
            </w:pPr>
            <w:proofErr w:type="gramStart"/>
            <w:r>
              <w:rPr>
                <w:rFonts w:ascii="Times New Roman" w:eastAsia="宋体" w:hAnsi="Times New Roman" w:cs="Times New Roman"/>
                <w:color w:val="000000"/>
                <w:kern w:val="0"/>
                <w:sz w:val="15"/>
                <w:szCs w:val="15"/>
                <w:lang w:bidi="ar"/>
              </w:rPr>
              <w:t>工学类</w:t>
            </w:r>
            <w:proofErr w:type="gramEnd"/>
          </w:p>
        </w:tc>
        <w:tc>
          <w:tcPr>
            <w:tcW w:w="1046" w:type="dxa"/>
            <w:tcBorders>
              <w:top w:val="single" w:sz="4" w:space="0" w:color="auto"/>
              <w:left w:val="nil"/>
              <w:bottom w:val="single" w:sz="4" w:space="0" w:color="auto"/>
              <w:right w:val="nil"/>
            </w:tcBorders>
            <w:shd w:val="clear" w:color="auto" w:fill="auto"/>
          </w:tcPr>
          <w:p w14:paraId="283BB7DD" w14:textId="77777777" w:rsidR="00846699" w:rsidRDefault="009376DB">
            <w:pPr>
              <w:widowControl/>
              <w:spacing w:line="360" w:lineRule="auto"/>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农学类</w:t>
            </w:r>
          </w:p>
        </w:tc>
        <w:tc>
          <w:tcPr>
            <w:tcW w:w="1046" w:type="dxa"/>
            <w:tcBorders>
              <w:top w:val="single" w:sz="4" w:space="0" w:color="auto"/>
              <w:left w:val="nil"/>
              <w:bottom w:val="single" w:sz="4" w:space="0" w:color="auto"/>
              <w:right w:val="nil"/>
            </w:tcBorders>
            <w:shd w:val="clear" w:color="auto" w:fill="auto"/>
          </w:tcPr>
          <w:p w14:paraId="16095096" w14:textId="77777777" w:rsidR="00846699" w:rsidRDefault="009376DB">
            <w:pPr>
              <w:widowControl/>
              <w:spacing w:line="360" w:lineRule="auto"/>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医学类</w:t>
            </w:r>
          </w:p>
        </w:tc>
        <w:tc>
          <w:tcPr>
            <w:tcW w:w="1050" w:type="dxa"/>
            <w:tcBorders>
              <w:top w:val="single" w:sz="4" w:space="0" w:color="auto"/>
              <w:left w:val="nil"/>
              <w:bottom w:val="single" w:sz="4" w:space="0" w:color="auto"/>
              <w:right w:val="nil"/>
            </w:tcBorders>
            <w:shd w:val="clear" w:color="auto" w:fill="auto"/>
          </w:tcPr>
          <w:p w14:paraId="7E653FEA" w14:textId="77777777" w:rsidR="00846699" w:rsidRDefault="009376DB">
            <w:pPr>
              <w:widowControl/>
              <w:spacing w:line="360" w:lineRule="auto"/>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其他</w:t>
            </w:r>
          </w:p>
        </w:tc>
      </w:tr>
      <w:tr w:rsidR="00846699" w14:paraId="43DC3299" w14:textId="77777777">
        <w:trPr>
          <w:trHeight w:val="591"/>
        </w:trPr>
        <w:tc>
          <w:tcPr>
            <w:tcW w:w="818" w:type="dxa"/>
            <w:tcBorders>
              <w:top w:val="single" w:sz="4" w:space="0" w:color="auto"/>
              <w:left w:val="nil"/>
              <w:bottom w:val="nil"/>
              <w:right w:val="nil"/>
            </w:tcBorders>
            <w:shd w:val="clear" w:color="auto" w:fill="auto"/>
          </w:tcPr>
          <w:p w14:paraId="19410DC1" w14:textId="77777777" w:rsidR="00846699" w:rsidRDefault="009376DB">
            <w:pPr>
              <w:widowControl/>
              <w:spacing w:line="360" w:lineRule="auto"/>
              <w:jc w:val="center"/>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w:t>
            </w:r>
            <w:r>
              <w:rPr>
                <w:rStyle w:val="font11"/>
                <w:rFonts w:ascii="Times New Roman" w:hAnsi="Times New Roman" w:cs="Times New Roman" w:hint="default"/>
                <w:sz w:val="15"/>
                <w:szCs w:val="15"/>
                <w:lang w:bidi="ar"/>
              </w:rPr>
              <w:t>个月内</w:t>
            </w:r>
          </w:p>
        </w:tc>
        <w:tc>
          <w:tcPr>
            <w:tcW w:w="962" w:type="dxa"/>
            <w:tcBorders>
              <w:top w:val="single" w:sz="4" w:space="0" w:color="auto"/>
              <w:left w:val="nil"/>
              <w:bottom w:val="nil"/>
              <w:right w:val="nil"/>
            </w:tcBorders>
            <w:shd w:val="clear" w:color="auto" w:fill="auto"/>
            <w:vAlign w:val="center"/>
          </w:tcPr>
          <w:p w14:paraId="6FB956B7"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14(7.61%)</w:t>
            </w:r>
          </w:p>
        </w:tc>
        <w:tc>
          <w:tcPr>
            <w:tcW w:w="1173" w:type="dxa"/>
            <w:tcBorders>
              <w:top w:val="single" w:sz="4" w:space="0" w:color="auto"/>
              <w:left w:val="nil"/>
              <w:bottom w:val="nil"/>
              <w:right w:val="nil"/>
            </w:tcBorders>
            <w:shd w:val="clear" w:color="auto" w:fill="auto"/>
            <w:vAlign w:val="center"/>
          </w:tcPr>
          <w:p w14:paraId="34408DC3"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16(11.59%)</w:t>
            </w:r>
          </w:p>
        </w:tc>
        <w:tc>
          <w:tcPr>
            <w:tcW w:w="240" w:type="dxa"/>
            <w:tcBorders>
              <w:top w:val="single" w:sz="4" w:space="0" w:color="auto"/>
              <w:left w:val="nil"/>
              <w:bottom w:val="nil"/>
              <w:right w:val="nil"/>
            </w:tcBorders>
            <w:shd w:val="clear" w:color="auto" w:fill="auto"/>
            <w:vAlign w:val="center"/>
          </w:tcPr>
          <w:p w14:paraId="2B8B3F3E" w14:textId="77777777" w:rsidR="00846699" w:rsidRDefault="00846699">
            <w:pPr>
              <w:spacing w:line="360" w:lineRule="auto"/>
              <w:jc w:val="center"/>
              <w:rPr>
                <w:rFonts w:ascii="Times New Roman" w:eastAsia="宋体" w:hAnsi="Times New Roman" w:cs="Times New Roman"/>
                <w:color w:val="000000"/>
                <w:sz w:val="15"/>
                <w:szCs w:val="15"/>
              </w:rPr>
            </w:pPr>
          </w:p>
        </w:tc>
        <w:tc>
          <w:tcPr>
            <w:tcW w:w="1046" w:type="dxa"/>
            <w:tcBorders>
              <w:top w:val="single" w:sz="4" w:space="0" w:color="auto"/>
              <w:left w:val="nil"/>
              <w:bottom w:val="nil"/>
              <w:right w:val="nil"/>
            </w:tcBorders>
            <w:shd w:val="clear" w:color="auto" w:fill="auto"/>
            <w:vAlign w:val="center"/>
          </w:tcPr>
          <w:p w14:paraId="1805F95B"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4(5.13%)</w:t>
            </w:r>
          </w:p>
        </w:tc>
        <w:tc>
          <w:tcPr>
            <w:tcW w:w="1046" w:type="dxa"/>
            <w:tcBorders>
              <w:top w:val="single" w:sz="4" w:space="0" w:color="auto"/>
              <w:left w:val="nil"/>
              <w:bottom w:val="nil"/>
              <w:right w:val="nil"/>
            </w:tcBorders>
            <w:shd w:val="clear" w:color="auto" w:fill="auto"/>
            <w:vAlign w:val="center"/>
          </w:tcPr>
          <w:p w14:paraId="383BC4A4"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14(9.66%)</w:t>
            </w:r>
          </w:p>
        </w:tc>
        <w:tc>
          <w:tcPr>
            <w:tcW w:w="1046" w:type="dxa"/>
            <w:tcBorders>
              <w:top w:val="single" w:sz="4" w:space="0" w:color="auto"/>
              <w:left w:val="nil"/>
              <w:bottom w:val="nil"/>
              <w:right w:val="nil"/>
            </w:tcBorders>
            <w:shd w:val="clear" w:color="auto" w:fill="auto"/>
            <w:vAlign w:val="center"/>
          </w:tcPr>
          <w:p w14:paraId="67F3A456"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6(11.54%)</w:t>
            </w:r>
          </w:p>
        </w:tc>
        <w:tc>
          <w:tcPr>
            <w:tcW w:w="1046" w:type="dxa"/>
            <w:tcBorders>
              <w:top w:val="single" w:sz="4" w:space="0" w:color="auto"/>
              <w:left w:val="nil"/>
              <w:bottom w:val="nil"/>
              <w:right w:val="nil"/>
            </w:tcBorders>
            <w:shd w:val="clear" w:color="auto" w:fill="auto"/>
            <w:vAlign w:val="center"/>
          </w:tcPr>
          <w:p w14:paraId="08F47281"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6(15.38%)</w:t>
            </w:r>
          </w:p>
        </w:tc>
        <w:tc>
          <w:tcPr>
            <w:tcW w:w="1050" w:type="dxa"/>
            <w:tcBorders>
              <w:top w:val="single" w:sz="4" w:space="0" w:color="auto"/>
              <w:left w:val="nil"/>
              <w:bottom w:val="nil"/>
              <w:right w:val="nil"/>
            </w:tcBorders>
            <w:shd w:val="clear" w:color="auto" w:fill="auto"/>
            <w:vAlign w:val="center"/>
          </w:tcPr>
          <w:p w14:paraId="24D96AA0"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0(0.00%)</w:t>
            </w:r>
          </w:p>
        </w:tc>
      </w:tr>
      <w:tr w:rsidR="00846699" w14:paraId="72BC5452" w14:textId="77777777">
        <w:trPr>
          <w:trHeight w:val="591"/>
        </w:trPr>
        <w:tc>
          <w:tcPr>
            <w:tcW w:w="818" w:type="dxa"/>
            <w:tcBorders>
              <w:top w:val="nil"/>
              <w:left w:val="nil"/>
              <w:bottom w:val="nil"/>
              <w:right w:val="nil"/>
            </w:tcBorders>
            <w:shd w:val="clear" w:color="auto" w:fill="auto"/>
          </w:tcPr>
          <w:p w14:paraId="718DF371" w14:textId="77777777" w:rsidR="00846699" w:rsidRDefault="009376DB">
            <w:pPr>
              <w:widowControl/>
              <w:spacing w:line="360" w:lineRule="auto"/>
              <w:jc w:val="center"/>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1~3</w:t>
            </w:r>
            <w:r>
              <w:rPr>
                <w:rStyle w:val="font11"/>
                <w:rFonts w:ascii="Times New Roman" w:hAnsi="Times New Roman" w:cs="Times New Roman" w:hint="default"/>
                <w:sz w:val="15"/>
                <w:szCs w:val="15"/>
                <w:lang w:bidi="ar"/>
              </w:rPr>
              <w:t>个月内</w:t>
            </w:r>
          </w:p>
        </w:tc>
        <w:tc>
          <w:tcPr>
            <w:tcW w:w="962" w:type="dxa"/>
            <w:tcBorders>
              <w:top w:val="nil"/>
              <w:left w:val="nil"/>
              <w:bottom w:val="nil"/>
              <w:right w:val="nil"/>
            </w:tcBorders>
            <w:shd w:val="clear" w:color="auto" w:fill="auto"/>
            <w:vAlign w:val="center"/>
          </w:tcPr>
          <w:p w14:paraId="6DC12A69"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89(42.94%)</w:t>
            </w:r>
          </w:p>
        </w:tc>
        <w:tc>
          <w:tcPr>
            <w:tcW w:w="1173" w:type="dxa"/>
            <w:tcBorders>
              <w:top w:val="nil"/>
              <w:left w:val="nil"/>
              <w:bottom w:val="nil"/>
              <w:right w:val="nil"/>
            </w:tcBorders>
            <w:shd w:val="clear" w:color="auto" w:fill="auto"/>
            <w:vAlign w:val="center"/>
          </w:tcPr>
          <w:p w14:paraId="268501CC"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79(57.24%)</w:t>
            </w:r>
          </w:p>
        </w:tc>
        <w:tc>
          <w:tcPr>
            <w:tcW w:w="240" w:type="dxa"/>
            <w:tcBorders>
              <w:top w:val="nil"/>
              <w:left w:val="nil"/>
              <w:bottom w:val="nil"/>
              <w:right w:val="nil"/>
            </w:tcBorders>
            <w:shd w:val="clear" w:color="auto" w:fill="auto"/>
            <w:vAlign w:val="center"/>
          </w:tcPr>
          <w:p w14:paraId="57A2A821" w14:textId="77777777" w:rsidR="00846699" w:rsidRDefault="00846699">
            <w:pPr>
              <w:spacing w:line="360" w:lineRule="auto"/>
              <w:jc w:val="center"/>
              <w:rPr>
                <w:rFonts w:ascii="Times New Roman" w:eastAsia="宋体" w:hAnsi="Times New Roman" w:cs="Times New Roman"/>
                <w:color w:val="000000"/>
                <w:sz w:val="15"/>
                <w:szCs w:val="15"/>
              </w:rPr>
            </w:pPr>
          </w:p>
        </w:tc>
        <w:tc>
          <w:tcPr>
            <w:tcW w:w="1046" w:type="dxa"/>
            <w:tcBorders>
              <w:top w:val="nil"/>
              <w:left w:val="nil"/>
              <w:bottom w:val="nil"/>
              <w:right w:val="nil"/>
            </w:tcBorders>
            <w:shd w:val="clear" w:color="auto" w:fill="auto"/>
            <w:vAlign w:val="center"/>
          </w:tcPr>
          <w:p w14:paraId="1618DC99"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37(47.44%)</w:t>
            </w:r>
          </w:p>
        </w:tc>
        <w:tc>
          <w:tcPr>
            <w:tcW w:w="1046" w:type="dxa"/>
            <w:tcBorders>
              <w:top w:val="nil"/>
              <w:left w:val="nil"/>
              <w:bottom w:val="nil"/>
              <w:right w:val="nil"/>
            </w:tcBorders>
            <w:shd w:val="clear" w:color="auto" w:fill="auto"/>
            <w:vAlign w:val="center"/>
          </w:tcPr>
          <w:p w14:paraId="52D38E8E"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74(51.04%)</w:t>
            </w:r>
          </w:p>
        </w:tc>
        <w:tc>
          <w:tcPr>
            <w:tcW w:w="1046" w:type="dxa"/>
            <w:tcBorders>
              <w:top w:val="nil"/>
              <w:left w:val="nil"/>
              <w:bottom w:val="nil"/>
              <w:right w:val="nil"/>
            </w:tcBorders>
            <w:shd w:val="clear" w:color="auto" w:fill="auto"/>
            <w:vAlign w:val="center"/>
          </w:tcPr>
          <w:p w14:paraId="1910C78A"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24(44.16%)</w:t>
            </w:r>
          </w:p>
        </w:tc>
        <w:tc>
          <w:tcPr>
            <w:tcW w:w="1046" w:type="dxa"/>
            <w:tcBorders>
              <w:top w:val="nil"/>
              <w:left w:val="nil"/>
              <w:bottom w:val="nil"/>
              <w:right w:val="nil"/>
            </w:tcBorders>
            <w:shd w:val="clear" w:color="auto" w:fill="auto"/>
            <w:vAlign w:val="center"/>
          </w:tcPr>
          <w:p w14:paraId="33C3A677"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17(43.59%)</w:t>
            </w:r>
          </w:p>
        </w:tc>
        <w:tc>
          <w:tcPr>
            <w:tcW w:w="1050" w:type="dxa"/>
            <w:tcBorders>
              <w:top w:val="nil"/>
              <w:left w:val="nil"/>
              <w:bottom w:val="nil"/>
              <w:right w:val="nil"/>
            </w:tcBorders>
            <w:shd w:val="clear" w:color="auto" w:fill="auto"/>
            <w:vAlign w:val="center"/>
          </w:tcPr>
          <w:p w14:paraId="73D5F8F2"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6(75%)</w:t>
            </w:r>
          </w:p>
        </w:tc>
      </w:tr>
      <w:tr w:rsidR="00846699" w14:paraId="20AB9716" w14:textId="77777777">
        <w:trPr>
          <w:trHeight w:val="591"/>
        </w:trPr>
        <w:tc>
          <w:tcPr>
            <w:tcW w:w="818" w:type="dxa"/>
            <w:tcBorders>
              <w:top w:val="nil"/>
              <w:left w:val="nil"/>
              <w:bottom w:val="nil"/>
              <w:right w:val="nil"/>
            </w:tcBorders>
            <w:shd w:val="clear" w:color="auto" w:fill="auto"/>
          </w:tcPr>
          <w:p w14:paraId="3DFBCA18" w14:textId="77777777" w:rsidR="00846699" w:rsidRDefault="009376DB">
            <w:pPr>
              <w:widowControl/>
              <w:spacing w:line="360" w:lineRule="auto"/>
              <w:jc w:val="center"/>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3~5</w:t>
            </w:r>
            <w:r>
              <w:rPr>
                <w:rStyle w:val="font11"/>
                <w:rFonts w:ascii="Times New Roman" w:hAnsi="Times New Roman" w:cs="Times New Roman" w:hint="default"/>
                <w:sz w:val="15"/>
                <w:szCs w:val="15"/>
                <w:lang w:bidi="ar"/>
              </w:rPr>
              <w:t>个月</w:t>
            </w:r>
          </w:p>
        </w:tc>
        <w:tc>
          <w:tcPr>
            <w:tcW w:w="962" w:type="dxa"/>
            <w:tcBorders>
              <w:top w:val="nil"/>
              <w:left w:val="nil"/>
              <w:bottom w:val="nil"/>
              <w:right w:val="nil"/>
            </w:tcBorders>
            <w:shd w:val="clear" w:color="auto" w:fill="auto"/>
            <w:vAlign w:val="center"/>
          </w:tcPr>
          <w:p w14:paraId="7F84E1BE"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51(27.72%)</w:t>
            </w:r>
          </w:p>
        </w:tc>
        <w:tc>
          <w:tcPr>
            <w:tcW w:w="1173" w:type="dxa"/>
            <w:tcBorders>
              <w:top w:val="nil"/>
              <w:left w:val="nil"/>
              <w:bottom w:val="nil"/>
              <w:right w:val="nil"/>
            </w:tcBorders>
            <w:shd w:val="clear" w:color="auto" w:fill="auto"/>
            <w:vAlign w:val="center"/>
          </w:tcPr>
          <w:p w14:paraId="27D52CDD"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22(15.94%)</w:t>
            </w:r>
          </w:p>
        </w:tc>
        <w:tc>
          <w:tcPr>
            <w:tcW w:w="240" w:type="dxa"/>
            <w:tcBorders>
              <w:top w:val="nil"/>
              <w:left w:val="nil"/>
              <w:bottom w:val="nil"/>
              <w:right w:val="nil"/>
            </w:tcBorders>
            <w:shd w:val="clear" w:color="auto" w:fill="auto"/>
            <w:vAlign w:val="center"/>
          </w:tcPr>
          <w:p w14:paraId="3826D10F" w14:textId="77777777" w:rsidR="00846699" w:rsidRDefault="00846699">
            <w:pPr>
              <w:spacing w:line="360" w:lineRule="auto"/>
              <w:jc w:val="center"/>
              <w:rPr>
                <w:rFonts w:ascii="Times New Roman" w:eastAsia="宋体" w:hAnsi="Times New Roman" w:cs="Times New Roman"/>
                <w:color w:val="000000"/>
                <w:sz w:val="15"/>
                <w:szCs w:val="15"/>
              </w:rPr>
            </w:pPr>
          </w:p>
        </w:tc>
        <w:tc>
          <w:tcPr>
            <w:tcW w:w="1046" w:type="dxa"/>
            <w:tcBorders>
              <w:top w:val="nil"/>
              <w:left w:val="nil"/>
              <w:bottom w:val="nil"/>
              <w:right w:val="nil"/>
            </w:tcBorders>
            <w:shd w:val="clear" w:color="auto" w:fill="auto"/>
            <w:vAlign w:val="center"/>
          </w:tcPr>
          <w:p w14:paraId="442EFDD2"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19(24.36%)</w:t>
            </w:r>
          </w:p>
        </w:tc>
        <w:tc>
          <w:tcPr>
            <w:tcW w:w="1046" w:type="dxa"/>
            <w:tcBorders>
              <w:top w:val="nil"/>
              <w:left w:val="nil"/>
              <w:bottom w:val="nil"/>
              <w:right w:val="nil"/>
            </w:tcBorders>
            <w:shd w:val="clear" w:color="auto" w:fill="auto"/>
            <w:vAlign w:val="center"/>
          </w:tcPr>
          <w:p w14:paraId="59CC452B"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31(21.38%)</w:t>
            </w:r>
          </w:p>
        </w:tc>
        <w:tc>
          <w:tcPr>
            <w:tcW w:w="1046" w:type="dxa"/>
            <w:tcBorders>
              <w:top w:val="nil"/>
              <w:left w:val="nil"/>
              <w:bottom w:val="nil"/>
              <w:right w:val="nil"/>
            </w:tcBorders>
            <w:shd w:val="clear" w:color="auto" w:fill="auto"/>
            <w:vAlign w:val="center"/>
          </w:tcPr>
          <w:p w14:paraId="0C866155"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9(17.31%)</w:t>
            </w:r>
          </w:p>
        </w:tc>
        <w:tc>
          <w:tcPr>
            <w:tcW w:w="1046" w:type="dxa"/>
            <w:tcBorders>
              <w:top w:val="nil"/>
              <w:left w:val="nil"/>
              <w:bottom w:val="nil"/>
              <w:right w:val="nil"/>
            </w:tcBorders>
            <w:shd w:val="clear" w:color="auto" w:fill="auto"/>
            <w:vAlign w:val="center"/>
          </w:tcPr>
          <w:p w14:paraId="1A50C423"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13(33.33%)</w:t>
            </w:r>
          </w:p>
        </w:tc>
        <w:tc>
          <w:tcPr>
            <w:tcW w:w="1050" w:type="dxa"/>
            <w:tcBorders>
              <w:top w:val="nil"/>
              <w:left w:val="nil"/>
              <w:bottom w:val="nil"/>
              <w:right w:val="nil"/>
            </w:tcBorders>
            <w:shd w:val="clear" w:color="auto" w:fill="auto"/>
            <w:vAlign w:val="center"/>
          </w:tcPr>
          <w:p w14:paraId="2781266B"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1(12.5%)</w:t>
            </w:r>
          </w:p>
        </w:tc>
      </w:tr>
      <w:tr w:rsidR="00846699" w14:paraId="2E524C4F" w14:textId="77777777">
        <w:trPr>
          <w:trHeight w:val="591"/>
        </w:trPr>
        <w:tc>
          <w:tcPr>
            <w:tcW w:w="818" w:type="dxa"/>
            <w:tcBorders>
              <w:top w:val="nil"/>
              <w:left w:val="nil"/>
              <w:bottom w:val="nil"/>
              <w:right w:val="nil"/>
            </w:tcBorders>
            <w:shd w:val="clear" w:color="auto" w:fill="auto"/>
          </w:tcPr>
          <w:p w14:paraId="71CFF404" w14:textId="77777777" w:rsidR="00846699" w:rsidRDefault="009376DB">
            <w:pPr>
              <w:widowControl/>
              <w:spacing w:line="360" w:lineRule="auto"/>
              <w:jc w:val="center"/>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&gt;6</w:t>
            </w:r>
            <w:r>
              <w:rPr>
                <w:rStyle w:val="font11"/>
                <w:rFonts w:ascii="Times New Roman" w:hAnsi="Times New Roman" w:cs="Times New Roman" w:hint="default"/>
                <w:sz w:val="15"/>
                <w:szCs w:val="15"/>
                <w:lang w:bidi="ar"/>
              </w:rPr>
              <w:t>个月</w:t>
            </w:r>
          </w:p>
        </w:tc>
        <w:tc>
          <w:tcPr>
            <w:tcW w:w="962" w:type="dxa"/>
            <w:tcBorders>
              <w:top w:val="nil"/>
              <w:left w:val="nil"/>
              <w:bottom w:val="nil"/>
              <w:right w:val="nil"/>
            </w:tcBorders>
            <w:shd w:val="clear" w:color="auto" w:fill="auto"/>
            <w:vAlign w:val="center"/>
          </w:tcPr>
          <w:p w14:paraId="51D1332A"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34(18.48%)</w:t>
            </w:r>
          </w:p>
        </w:tc>
        <w:tc>
          <w:tcPr>
            <w:tcW w:w="1173" w:type="dxa"/>
            <w:tcBorders>
              <w:top w:val="nil"/>
              <w:left w:val="nil"/>
              <w:bottom w:val="nil"/>
              <w:right w:val="nil"/>
            </w:tcBorders>
            <w:shd w:val="clear" w:color="auto" w:fill="auto"/>
            <w:vAlign w:val="center"/>
          </w:tcPr>
          <w:p w14:paraId="61A4B9E2"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21(15.22%)</w:t>
            </w:r>
          </w:p>
        </w:tc>
        <w:tc>
          <w:tcPr>
            <w:tcW w:w="240" w:type="dxa"/>
            <w:tcBorders>
              <w:top w:val="nil"/>
              <w:left w:val="nil"/>
              <w:bottom w:val="nil"/>
              <w:right w:val="nil"/>
            </w:tcBorders>
            <w:shd w:val="clear" w:color="auto" w:fill="auto"/>
            <w:vAlign w:val="center"/>
          </w:tcPr>
          <w:p w14:paraId="077BF4F6" w14:textId="77777777" w:rsidR="00846699" w:rsidRDefault="00846699">
            <w:pPr>
              <w:spacing w:line="360" w:lineRule="auto"/>
              <w:jc w:val="center"/>
              <w:rPr>
                <w:rFonts w:ascii="Times New Roman" w:eastAsia="宋体" w:hAnsi="Times New Roman" w:cs="Times New Roman"/>
                <w:color w:val="000000"/>
                <w:sz w:val="15"/>
                <w:szCs w:val="15"/>
              </w:rPr>
            </w:pPr>
          </w:p>
        </w:tc>
        <w:tc>
          <w:tcPr>
            <w:tcW w:w="1046" w:type="dxa"/>
            <w:tcBorders>
              <w:top w:val="nil"/>
              <w:left w:val="nil"/>
              <w:bottom w:val="nil"/>
              <w:right w:val="nil"/>
            </w:tcBorders>
            <w:shd w:val="clear" w:color="auto" w:fill="auto"/>
            <w:vAlign w:val="center"/>
          </w:tcPr>
          <w:p w14:paraId="39713D63"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16(20.51%)</w:t>
            </w:r>
          </w:p>
        </w:tc>
        <w:tc>
          <w:tcPr>
            <w:tcW w:w="1046" w:type="dxa"/>
            <w:tcBorders>
              <w:top w:val="nil"/>
              <w:left w:val="nil"/>
              <w:bottom w:val="nil"/>
              <w:right w:val="nil"/>
            </w:tcBorders>
            <w:shd w:val="clear" w:color="auto" w:fill="auto"/>
            <w:vAlign w:val="center"/>
          </w:tcPr>
          <w:p w14:paraId="484CC566"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26(17.93%)</w:t>
            </w:r>
          </w:p>
        </w:tc>
        <w:tc>
          <w:tcPr>
            <w:tcW w:w="1046" w:type="dxa"/>
            <w:tcBorders>
              <w:top w:val="nil"/>
              <w:left w:val="nil"/>
              <w:bottom w:val="nil"/>
              <w:right w:val="nil"/>
            </w:tcBorders>
            <w:shd w:val="clear" w:color="auto" w:fill="auto"/>
            <w:vAlign w:val="center"/>
          </w:tcPr>
          <w:p w14:paraId="443DAA01"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9(17.31%)</w:t>
            </w:r>
          </w:p>
        </w:tc>
        <w:tc>
          <w:tcPr>
            <w:tcW w:w="1046" w:type="dxa"/>
            <w:tcBorders>
              <w:top w:val="nil"/>
              <w:left w:val="nil"/>
              <w:bottom w:val="nil"/>
              <w:right w:val="nil"/>
            </w:tcBorders>
            <w:shd w:val="clear" w:color="auto" w:fill="auto"/>
            <w:vAlign w:val="center"/>
          </w:tcPr>
          <w:p w14:paraId="0CAFBAF0"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3(7.69%)</w:t>
            </w:r>
          </w:p>
        </w:tc>
        <w:tc>
          <w:tcPr>
            <w:tcW w:w="1050" w:type="dxa"/>
            <w:tcBorders>
              <w:top w:val="nil"/>
              <w:left w:val="nil"/>
              <w:bottom w:val="nil"/>
              <w:right w:val="nil"/>
            </w:tcBorders>
            <w:shd w:val="clear" w:color="auto" w:fill="auto"/>
            <w:vAlign w:val="center"/>
          </w:tcPr>
          <w:p w14:paraId="4CA3431B"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1(12.5%)</w:t>
            </w:r>
          </w:p>
        </w:tc>
      </w:tr>
      <w:tr w:rsidR="00846699" w14:paraId="5CE66A44" w14:textId="77777777">
        <w:trPr>
          <w:trHeight w:val="591"/>
        </w:trPr>
        <w:tc>
          <w:tcPr>
            <w:tcW w:w="818" w:type="dxa"/>
            <w:tcBorders>
              <w:top w:val="nil"/>
              <w:left w:val="nil"/>
              <w:bottom w:val="nil"/>
              <w:right w:val="nil"/>
            </w:tcBorders>
            <w:shd w:val="clear" w:color="auto" w:fill="auto"/>
          </w:tcPr>
          <w:p w14:paraId="264642F3" w14:textId="77777777" w:rsidR="00846699" w:rsidRDefault="009376DB">
            <w:pPr>
              <w:widowControl/>
              <w:spacing w:line="360" w:lineRule="auto"/>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其他</w:t>
            </w:r>
          </w:p>
        </w:tc>
        <w:tc>
          <w:tcPr>
            <w:tcW w:w="962" w:type="dxa"/>
            <w:tcBorders>
              <w:top w:val="nil"/>
              <w:left w:val="nil"/>
              <w:bottom w:val="nil"/>
              <w:right w:val="nil"/>
            </w:tcBorders>
            <w:shd w:val="clear" w:color="auto" w:fill="auto"/>
            <w:vAlign w:val="center"/>
          </w:tcPr>
          <w:p w14:paraId="70832C5B"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6(3.26%)</w:t>
            </w:r>
          </w:p>
        </w:tc>
        <w:tc>
          <w:tcPr>
            <w:tcW w:w="1173" w:type="dxa"/>
            <w:tcBorders>
              <w:top w:val="nil"/>
              <w:left w:val="nil"/>
              <w:bottom w:val="nil"/>
              <w:right w:val="nil"/>
            </w:tcBorders>
            <w:shd w:val="clear" w:color="auto" w:fill="auto"/>
            <w:vAlign w:val="center"/>
          </w:tcPr>
          <w:p w14:paraId="73499538"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0(0.00%)</w:t>
            </w:r>
          </w:p>
        </w:tc>
        <w:tc>
          <w:tcPr>
            <w:tcW w:w="240" w:type="dxa"/>
            <w:tcBorders>
              <w:top w:val="nil"/>
              <w:left w:val="nil"/>
              <w:bottom w:val="nil"/>
              <w:right w:val="nil"/>
            </w:tcBorders>
            <w:shd w:val="clear" w:color="auto" w:fill="auto"/>
            <w:vAlign w:val="center"/>
          </w:tcPr>
          <w:p w14:paraId="68EE706A" w14:textId="77777777" w:rsidR="00846699" w:rsidRDefault="00846699">
            <w:pPr>
              <w:spacing w:line="360" w:lineRule="auto"/>
              <w:jc w:val="center"/>
              <w:rPr>
                <w:rFonts w:ascii="Times New Roman" w:eastAsia="宋体" w:hAnsi="Times New Roman" w:cs="Times New Roman"/>
                <w:color w:val="000000"/>
                <w:sz w:val="15"/>
                <w:szCs w:val="15"/>
              </w:rPr>
            </w:pPr>
          </w:p>
        </w:tc>
        <w:tc>
          <w:tcPr>
            <w:tcW w:w="1046" w:type="dxa"/>
            <w:tcBorders>
              <w:top w:val="nil"/>
              <w:left w:val="nil"/>
              <w:bottom w:val="nil"/>
              <w:right w:val="nil"/>
            </w:tcBorders>
            <w:shd w:val="clear" w:color="auto" w:fill="auto"/>
            <w:vAlign w:val="center"/>
          </w:tcPr>
          <w:p w14:paraId="1E5B8214"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2(2.56%)</w:t>
            </w:r>
          </w:p>
        </w:tc>
        <w:tc>
          <w:tcPr>
            <w:tcW w:w="1046" w:type="dxa"/>
            <w:tcBorders>
              <w:top w:val="nil"/>
              <w:left w:val="nil"/>
              <w:bottom w:val="nil"/>
              <w:right w:val="nil"/>
            </w:tcBorders>
            <w:shd w:val="clear" w:color="auto" w:fill="auto"/>
            <w:vAlign w:val="center"/>
          </w:tcPr>
          <w:p w14:paraId="3799FE80"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0(0.00%)</w:t>
            </w:r>
          </w:p>
        </w:tc>
        <w:tc>
          <w:tcPr>
            <w:tcW w:w="1046" w:type="dxa"/>
            <w:tcBorders>
              <w:top w:val="nil"/>
              <w:left w:val="nil"/>
              <w:bottom w:val="nil"/>
              <w:right w:val="nil"/>
            </w:tcBorders>
            <w:shd w:val="clear" w:color="auto" w:fill="auto"/>
            <w:vAlign w:val="center"/>
          </w:tcPr>
          <w:p w14:paraId="29C5480C"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4(7.69%)</w:t>
            </w:r>
          </w:p>
        </w:tc>
        <w:tc>
          <w:tcPr>
            <w:tcW w:w="1046" w:type="dxa"/>
            <w:tcBorders>
              <w:top w:val="nil"/>
              <w:left w:val="nil"/>
              <w:bottom w:val="nil"/>
              <w:right w:val="nil"/>
            </w:tcBorders>
            <w:shd w:val="clear" w:color="auto" w:fill="auto"/>
            <w:vAlign w:val="center"/>
          </w:tcPr>
          <w:p w14:paraId="1069BC25"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0(0.00%)</w:t>
            </w:r>
          </w:p>
        </w:tc>
        <w:tc>
          <w:tcPr>
            <w:tcW w:w="1050" w:type="dxa"/>
            <w:tcBorders>
              <w:top w:val="nil"/>
              <w:left w:val="nil"/>
              <w:bottom w:val="nil"/>
              <w:right w:val="nil"/>
            </w:tcBorders>
            <w:shd w:val="clear" w:color="auto" w:fill="auto"/>
            <w:vAlign w:val="center"/>
          </w:tcPr>
          <w:p w14:paraId="43638B5E"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0(0.00%)</w:t>
            </w:r>
          </w:p>
        </w:tc>
      </w:tr>
      <w:tr w:rsidR="00846699" w14:paraId="124B0698" w14:textId="77777777">
        <w:trPr>
          <w:trHeight w:val="591"/>
        </w:trPr>
        <w:tc>
          <w:tcPr>
            <w:tcW w:w="818" w:type="dxa"/>
            <w:tcBorders>
              <w:top w:val="nil"/>
              <w:left w:val="nil"/>
              <w:right w:val="nil"/>
            </w:tcBorders>
            <w:shd w:val="clear" w:color="auto" w:fill="auto"/>
          </w:tcPr>
          <w:p w14:paraId="0E8799BC" w14:textId="77777777" w:rsidR="00846699" w:rsidRDefault="009376DB">
            <w:pPr>
              <w:widowControl/>
              <w:spacing w:line="360" w:lineRule="auto"/>
              <w:textAlignment w:val="top"/>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合计</w:t>
            </w:r>
          </w:p>
        </w:tc>
        <w:tc>
          <w:tcPr>
            <w:tcW w:w="962" w:type="dxa"/>
            <w:tcBorders>
              <w:top w:val="nil"/>
              <w:left w:val="nil"/>
              <w:right w:val="nil"/>
            </w:tcBorders>
            <w:shd w:val="clear" w:color="auto" w:fill="auto"/>
            <w:vAlign w:val="center"/>
          </w:tcPr>
          <w:p w14:paraId="03216B69"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184</w:t>
            </w:r>
          </w:p>
        </w:tc>
        <w:tc>
          <w:tcPr>
            <w:tcW w:w="1173" w:type="dxa"/>
            <w:tcBorders>
              <w:top w:val="nil"/>
              <w:left w:val="nil"/>
              <w:right w:val="nil"/>
            </w:tcBorders>
            <w:shd w:val="clear" w:color="auto" w:fill="auto"/>
            <w:vAlign w:val="center"/>
          </w:tcPr>
          <w:p w14:paraId="342251C5"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138</w:t>
            </w:r>
          </w:p>
        </w:tc>
        <w:tc>
          <w:tcPr>
            <w:tcW w:w="240" w:type="dxa"/>
            <w:tcBorders>
              <w:top w:val="nil"/>
              <w:left w:val="nil"/>
              <w:right w:val="nil"/>
            </w:tcBorders>
            <w:shd w:val="clear" w:color="auto" w:fill="auto"/>
            <w:vAlign w:val="center"/>
          </w:tcPr>
          <w:p w14:paraId="23A7B602" w14:textId="77777777" w:rsidR="00846699" w:rsidRDefault="00846699">
            <w:pPr>
              <w:spacing w:line="360" w:lineRule="auto"/>
              <w:jc w:val="center"/>
              <w:rPr>
                <w:rFonts w:ascii="Times New Roman" w:eastAsia="宋体" w:hAnsi="Times New Roman" w:cs="Times New Roman"/>
                <w:color w:val="000000"/>
                <w:sz w:val="15"/>
                <w:szCs w:val="15"/>
              </w:rPr>
            </w:pPr>
          </w:p>
        </w:tc>
        <w:tc>
          <w:tcPr>
            <w:tcW w:w="1046" w:type="dxa"/>
            <w:tcBorders>
              <w:top w:val="nil"/>
              <w:left w:val="nil"/>
              <w:right w:val="nil"/>
            </w:tcBorders>
            <w:shd w:val="clear" w:color="auto" w:fill="auto"/>
            <w:vAlign w:val="center"/>
          </w:tcPr>
          <w:p w14:paraId="73FE211F"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78</w:t>
            </w:r>
          </w:p>
        </w:tc>
        <w:tc>
          <w:tcPr>
            <w:tcW w:w="1046" w:type="dxa"/>
            <w:tcBorders>
              <w:top w:val="nil"/>
              <w:left w:val="nil"/>
              <w:right w:val="nil"/>
            </w:tcBorders>
            <w:shd w:val="clear" w:color="auto" w:fill="auto"/>
            <w:vAlign w:val="center"/>
          </w:tcPr>
          <w:p w14:paraId="77499D84"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145</w:t>
            </w:r>
          </w:p>
        </w:tc>
        <w:tc>
          <w:tcPr>
            <w:tcW w:w="1046" w:type="dxa"/>
            <w:tcBorders>
              <w:top w:val="nil"/>
              <w:left w:val="nil"/>
              <w:right w:val="nil"/>
            </w:tcBorders>
            <w:shd w:val="clear" w:color="auto" w:fill="auto"/>
            <w:vAlign w:val="center"/>
          </w:tcPr>
          <w:p w14:paraId="5E2CC983"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52</w:t>
            </w:r>
          </w:p>
        </w:tc>
        <w:tc>
          <w:tcPr>
            <w:tcW w:w="1046" w:type="dxa"/>
            <w:tcBorders>
              <w:top w:val="nil"/>
              <w:left w:val="nil"/>
              <w:right w:val="nil"/>
            </w:tcBorders>
            <w:shd w:val="clear" w:color="auto" w:fill="auto"/>
            <w:vAlign w:val="center"/>
          </w:tcPr>
          <w:p w14:paraId="773B8A77"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39</w:t>
            </w:r>
          </w:p>
        </w:tc>
        <w:tc>
          <w:tcPr>
            <w:tcW w:w="1050" w:type="dxa"/>
            <w:tcBorders>
              <w:top w:val="nil"/>
              <w:left w:val="nil"/>
              <w:right w:val="nil"/>
            </w:tcBorders>
            <w:shd w:val="clear" w:color="auto" w:fill="auto"/>
            <w:vAlign w:val="center"/>
          </w:tcPr>
          <w:p w14:paraId="423BFC4E" w14:textId="77777777" w:rsidR="00846699" w:rsidRDefault="009376DB">
            <w:pPr>
              <w:widowControl/>
              <w:spacing w:line="360" w:lineRule="auto"/>
              <w:jc w:val="center"/>
              <w:textAlignment w:val="center"/>
              <w:rPr>
                <w:rFonts w:ascii="Times New Roman" w:eastAsia="宋体" w:hAnsi="Times New Roman" w:cs="Times New Roman"/>
                <w:color w:val="000000"/>
                <w:sz w:val="15"/>
                <w:szCs w:val="15"/>
              </w:rPr>
            </w:pPr>
            <w:r>
              <w:rPr>
                <w:rFonts w:ascii="Times New Roman" w:eastAsia="宋体" w:hAnsi="Times New Roman" w:cs="Times New Roman"/>
                <w:color w:val="000000"/>
                <w:kern w:val="0"/>
                <w:sz w:val="15"/>
                <w:szCs w:val="15"/>
                <w:lang w:bidi="ar"/>
              </w:rPr>
              <w:t>8</w:t>
            </w:r>
          </w:p>
        </w:tc>
      </w:tr>
    </w:tbl>
    <w:p w14:paraId="36117F77" w14:textId="77777777" w:rsidR="00846699" w:rsidRDefault="00846699">
      <w:pPr>
        <w:spacing w:line="360" w:lineRule="auto"/>
        <w:jc w:val="center"/>
        <w:rPr>
          <w:rFonts w:ascii="Times New Roman" w:eastAsia="宋体" w:hAnsi="Times New Roman" w:cs="Times New Roman"/>
          <w:b/>
          <w:bCs/>
          <w:sz w:val="24"/>
        </w:rPr>
      </w:pPr>
    </w:p>
    <w:p w14:paraId="6DECDBF8" w14:textId="77777777" w:rsidR="00846699" w:rsidRDefault="009376DB">
      <w:pPr>
        <w:spacing w:line="360" w:lineRule="auto"/>
        <w:jc w:val="center"/>
        <w:rPr>
          <w:rFonts w:ascii="Times New Roman" w:eastAsia="宋体" w:hAnsi="Times New Roman" w:cs="Times New Roman"/>
          <w:b/>
          <w:bCs/>
          <w:sz w:val="24"/>
        </w:rPr>
      </w:pPr>
      <w:r>
        <w:rPr>
          <w:rFonts w:ascii="Times New Roman" w:eastAsia="宋体" w:hAnsi="Times New Roman" w:cs="Times New Roman"/>
          <w:b/>
          <w:bCs/>
          <w:sz w:val="24"/>
        </w:rPr>
        <w:t>表</w:t>
      </w:r>
      <w:r>
        <w:rPr>
          <w:rFonts w:ascii="Times New Roman" w:eastAsia="宋体" w:hAnsi="Times New Roman" w:cs="Times New Roman"/>
          <w:b/>
          <w:bCs/>
          <w:sz w:val="24"/>
        </w:rPr>
        <w:t xml:space="preserve">5 </w:t>
      </w:r>
      <w:r>
        <w:rPr>
          <w:rFonts w:ascii="Times New Roman" w:eastAsia="宋体" w:hAnsi="Times New Roman" w:cs="Times New Roman"/>
          <w:b/>
          <w:bCs/>
          <w:sz w:val="24"/>
        </w:rPr>
        <w:t>不同岗位系列及专业背景研究对象对顶级期刊快速录用通道的认知</w:t>
      </w:r>
    </w:p>
    <w:tbl>
      <w:tblPr>
        <w:tblW w:w="0" w:type="auto"/>
        <w:tblInd w:w="96" w:type="dxa"/>
        <w:tblBorders>
          <w:top w:val="single" w:sz="4" w:space="0" w:color="auto"/>
          <w:bottom w:val="single" w:sz="4" w:space="0" w:color="auto"/>
        </w:tblBorders>
        <w:tblLook w:val="04A0" w:firstRow="1" w:lastRow="0" w:firstColumn="1" w:lastColumn="0" w:noHBand="0" w:noVBand="1"/>
      </w:tblPr>
      <w:tblGrid>
        <w:gridCol w:w="1048"/>
        <w:gridCol w:w="976"/>
        <w:gridCol w:w="976"/>
        <w:gridCol w:w="236"/>
        <w:gridCol w:w="1046"/>
        <w:gridCol w:w="1024"/>
        <w:gridCol w:w="1024"/>
        <w:gridCol w:w="1024"/>
        <w:gridCol w:w="856"/>
      </w:tblGrid>
      <w:tr w:rsidR="00846699" w14:paraId="29442BAD" w14:textId="77777777">
        <w:trPr>
          <w:trHeight w:val="57"/>
        </w:trPr>
        <w:tc>
          <w:tcPr>
            <w:tcW w:w="0" w:type="auto"/>
            <w:vMerge w:val="restart"/>
            <w:tcBorders>
              <w:left w:val="nil"/>
              <w:bottom w:val="nil"/>
              <w:right w:val="nil"/>
            </w:tcBorders>
            <w:shd w:val="clear" w:color="auto" w:fill="auto"/>
          </w:tcPr>
          <w:p w14:paraId="32BFAAD6"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快速</w:t>
            </w:r>
            <w:proofErr w:type="gramStart"/>
            <w:r>
              <w:rPr>
                <w:rFonts w:ascii="Times New Roman" w:eastAsia="宋体" w:hAnsi="Times New Roman" w:cs="Times New Roman"/>
                <w:color w:val="000000"/>
                <w:kern w:val="0"/>
                <w:sz w:val="18"/>
                <w:szCs w:val="18"/>
                <w:lang w:bidi="ar"/>
              </w:rPr>
              <w:t>录用占</w:t>
            </w:r>
            <w:proofErr w:type="gramEnd"/>
            <w:r>
              <w:rPr>
                <w:rFonts w:ascii="Times New Roman" w:eastAsia="宋体" w:hAnsi="Times New Roman" w:cs="Times New Roman"/>
                <w:color w:val="000000"/>
                <w:kern w:val="0"/>
                <w:sz w:val="18"/>
                <w:szCs w:val="18"/>
                <w:lang w:bidi="ar"/>
              </w:rPr>
              <w:t>比</w:t>
            </w:r>
          </w:p>
        </w:tc>
        <w:tc>
          <w:tcPr>
            <w:tcW w:w="0" w:type="auto"/>
            <w:gridSpan w:val="2"/>
            <w:tcBorders>
              <w:left w:val="nil"/>
              <w:bottom w:val="single" w:sz="4" w:space="0" w:color="auto"/>
              <w:right w:val="nil"/>
            </w:tcBorders>
            <w:shd w:val="clear" w:color="auto" w:fill="auto"/>
          </w:tcPr>
          <w:p w14:paraId="7E09A363" w14:textId="77777777" w:rsidR="00846699" w:rsidRDefault="009376DB">
            <w:pPr>
              <w:widowControl/>
              <w:spacing w:line="360" w:lineRule="auto"/>
              <w:jc w:val="center"/>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岗位系列</w:t>
            </w:r>
          </w:p>
        </w:tc>
        <w:tc>
          <w:tcPr>
            <w:tcW w:w="236" w:type="dxa"/>
            <w:tcBorders>
              <w:left w:val="nil"/>
              <w:bottom w:val="nil"/>
              <w:right w:val="nil"/>
            </w:tcBorders>
            <w:shd w:val="clear" w:color="auto" w:fill="auto"/>
            <w:noWrap/>
          </w:tcPr>
          <w:p w14:paraId="52CE1063" w14:textId="77777777" w:rsidR="00846699" w:rsidRDefault="00846699">
            <w:pPr>
              <w:spacing w:line="360" w:lineRule="auto"/>
              <w:rPr>
                <w:rFonts w:ascii="Times New Roman" w:eastAsia="宋体" w:hAnsi="Times New Roman" w:cs="Times New Roman"/>
                <w:color w:val="000000"/>
                <w:sz w:val="18"/>
                <w:szCs w:val="18"/>
              </w:rPr>
            </w:pPr>
          </w:p>
        </w:tc>
        <w:tc>
          <w:tcPr>
            <w:tcW w:w="4974" w:type="dxa"/>
            <w:gridSpan w:val="5"/>
            <w:tcBorders>
              <w:left w:val="nil"/>
              <w:bottom w:val="single" w:sz="4" w:space="0" w:color="auto"/>
              <w:right w:val="nil"/>
            </w:tcBorders>
            <w:shd w:val="clear" w:color="auto" w:fill="auto"/>
            <w:noWrap/>
          </w:tcPr>
          <w:p w14:paraId="465796E2" w14:textId="77777777" w:rsidR="00846699" w:rsidRDefault="009376DB">
            <w:pPr>
              <w:widowControl/>
              <w:spacing w:line="360" w:lineRule="auto"/>
              <w:jc w:val="center"/>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专业背景</w:t>
            </w:r>
          </w:p>
        </w:tc>
      </w:tr>
      <w:tr w:rsidR="00846699" w14:paraId="6D3B11A7" w14:textId="77777777">
        <w:trPr>
          <w:trHeight w:val="57"/>
        </w:trPr>
        <w:tc>
          <w:tcPr>
            <w:tcW w:w="0" w:type="auto"/>
            <w:vMerge/>
            <w:tcBorders>
              <w:top w:val="nil"/>
              <w:left w:val="nil"/>
              <w:bottom w:val="single" w:sz="4" w:space="0" w:color="auto"/>
              <w:right w:val="nil"/>
            </w:tcBorders>
            <w:shd w:val="clear" w:color="auto" w:fill="auto"/>
          </w:tcPr>
          <w:p w14:paraId="374C61F1" w14:textId="77777777" w:rsidR="00846699" w:rsidRDefault="00846699">
            <w:pPr>
              <w:spacing w:line="360" w:lineRule="auto"/>
              <w:jc w:val="left"/>
              <w:rPr>
                <w:rFonts w:ascii="Times New Roman" w:eastAsia="宋体" w:hAnsi="Times New Roman" w:cs="Times New Roman"/>
                <w:color w:val="000000"/>
                <w:sz w:val="18"/>
                <w:szCs w:val="18"/>
              </w:rPr>
            </w:pPr>
          </w:p>
        </w:tc>
        <w:tc>
          <w:tcPr>
            <w:tcW w:w="0" w:type="auto"/>
            <w:tcBorders>
              <w:top w:val="single" w:sz="4" w:space="0" w:color="auto"/>
              <w:left w:val="nil"/>
              <w:bottom w:val="single" w:sz="4" w:space="0" w:color="auto"/>
              <w:right w:val="nil"/>
            </w:tcBorders>
            <w:shd w:val="clear" w:color="auto" w:fill="auto"/>
          </w:tcPr>
          <w:p w14:paraId="08562914"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编辑</w:t>
            </w:r>
          </w:p>
        </w:tc>
        <w:tc>
          <w:tcPr>
            <w:tcW w:w="0" w:type="auto"/>
            <w:tcBorders>
              <w:top w:val="single" w:sz="4" w:space="0" w:color="auto"/>
              <w:left w:val="nil"/>
              <w:bottom w:val="single" w:sz="4" w:space="0" w:color="auto"/>
              <w:right w:val="nil"/>
            </w:tcBorders>
            <w:shd w:val="clear" w:color="auto" w:fill="auto"/>
          </w:tcPr>
          <w:p w14:paraId="6C72A587"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教授</w:t>
            </w:r>
          </w:p>
        </w:tc>
        <w:tc>
          <w:tcPr>
            <w:tcW w:w="236" w:type="dxa"/>
            <w:tcBorders>
              <w:top w:val="nil"/>
              <w:left w:val="nil"/>
              <w:bottom w:val="single" w:sz="4" w:space="0" w:color="auto"/>
              <w:right w:val="nil"/>
            </w:tcBorders>
            <w:shd w:val="clear" w:color="auto" w:fill="auto"/>
          </w:tcPr>
          <w:p w14:paraId="05450DE7" w14:textId="77777777" w:rsidR="00846699" w:rsidRDefault="00846699">
            <w:pPr>
              <w:spacing w:line="360" w:lineRule="auto"/>
              <w:jc w:val="left"/>
              <w:rPr>
                <w:rFonts w:ascii="Times New Roman" w:eastAsia="宋体" w:hAnsi="Times New Roman" w:cs="Times New Roman"/>
                <w:color w:val="000000"/>
                <w:sz w:val="18"/>
                <w:szCs w:val="18"/>
              </w:rPr>
            </w:pPr>
          </w:p>
        </w:tc>
        <w:tc>
          <w:tcPr>
            <w:tcW w:w="1018" w:type="dxa"/>
            <w:tcBorders>
              <w:top w:val="single" w:sz="4" w:space="0" w:color="auto"/>
              <w:left w:val="nil"/>
              <w:bottom w:val="single" w:sz="4" w:space="0" w:color="auto"/>
              <w:right w:val="nil"/>
            </w:tcBorders>
            <w:shd w:val="clear" w:color="auto" w:fill="auto"/>
          </w:tcPr>
          <w:p w14:paraId="45331316"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理学类</w:t>
            </w:r>
          </w:p>
        </w:tc>
        <w:tc>
          <w:tcPr>
            <w:tcW w:w="0" w:type="auto"/>
            <w:tcBorders>
              <w:top w:val="single" w:sz="4" w:space="0" w:color="auto"/>
              <w:left w:val="nil"/>
              <w:bottom w:val="single" w:sz="4" w:space="0" w:color="auto"/>
              <w:right w:val="nil"/>
            </w:tcBorders>
            <w:shd w:val="clear" w:color="auto" w:fill="auto"/>
          </w:tcPr>
          <w:p w14:paraId="5370075C"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proofErr w:type="gramStart"/>
            <w:r>
              <w:rPr>
                <w:rFonts w:ascii="Times New Roman" w:eastAsia="宋体" w:hAnsi="Times New Roman" w:cs="Times New Roman"/>
                <w:color w:val="000000"/>
                <w:kern w:val="0"/>
                <w:sz w:val="18"/>
                <w:szCs w:val="18"/>
                <w:lang w:bidi="ar"/>
              </w:rPr>
              <w:t>工学类</w:t>
            </w:r>
            <w:proofErr w:type="gramEnd"/>
          </w:p>
        </w:tc>
        <w:tc>
          <w:tcPr>
            <w:tcW w:w="0" w:type="auto"/>
            <w:tcBorders>
              <w:top w:val="single" w:sz="4" w:space="0" w:color="auto"/>
              <w:left w:val="nil"/>
              <w:bottom w:val="single" w:sz="4" w:space="0" w:color="auto"/>
              <w:right w:val="nil"/>
            </w:tcBorders>
            <w:shd w:val="clear" w:color="auto" w:fill="auto"/>
          </w:tcPr>
          <w:p w14:paraId="0BD7427F"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农学类</w:t>
            </w:r>
          </w:p>
        </w:tc>
        <w:tc>
          <w:tcPr>
            <w:tcW w:w="0" w:type="auto"/>
            <w:tcBorders>
              <w:top w:val="single" w:sz="4" w:space="0" w:color="auto"/>
              <w:left w:val="nil"/>
              <w:bottom w:val="single" w:sz="4" w:space="0" w:color="auto"/>
              <w:right w:val="nil"/>
            </w:tcBorders>
            <w:shd w:val="clear" w:color="auto" w:fill="auto"/>
          </w:tcPr>
          <w:p w14:paraId="5C1EAF18"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医学类</w:t>
            </w:r>
          </w:p>
        </w:tc>
        <w:tc>
          <w:tcPr>
            <w:tcW w:w="0" w:type="auto"/>
            <w:tcBorders>
              <w:top w:val="single" w:sz="4" w:space="0" w:color="auto"/>
              <w:left w:val="nil"/>
              <w:bottom w:val="single" w:sz="4" w:space="0" w:color="auto"/>
              <w:right w:val="nil"/>
            </w:tcBorders>
            <w:shd w:val="clear" w:color="auto" w:fill="auto"/>
          </w:tcPr>
          <w:p w14:paraId="203004F6"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其他</w:t>
            </w:r>
          </w:p>
        </w:tc>
      </w:tr>
      <w:tr w:rsidR="00846699" w14:paraId="3F5D8926" w14:textId="77777777">
        <w:trPr>
          <w:trHeight w:val="57"/>
        </w:trPr>
        <w:tc>
          <w:tcPr>
            <w:tcW w:w="0" w:type="auto"/>
            <w:tcBorders>
              <w:top w:val="single" w:sz="4" w:space="0" w:color="auto"/>
              <w:left w:val="nil"/>
              <w:bottom w:val="nil"/>
              <w:right w:val="nil"/>
            </w:tcBorders>
            <w:shd w:val="clear" w:color="auto" w:fill="auto"/>
          </w:tcPr>
          <w:p w14:paraId="0E212E07"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0~10%</w:t>
            </w:r>
          </w:p>
        </w:tc>
        <w:tc>
          <w:tcPr>
            <w:tcW w:w="0" w:type="auto"/>
            <w:tcBorders>
              <w:top w:val="single" w:sz="4" w:space="0" w:color="auto"/>
              <w:left w:val="nil"/>
              <w:bottom w:val="nil"/>
              <w:right w:val="nil"/>
            </w:tcBorders>
            <w:shd w:val="clear" w:color="auto" w:fill="auto"/>
          </w:tcPr>
          <w:p w14:paraId="29EF8DD9"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86(46.74%)</w:t>
            </w:r>
          </w:p>
        </w:tc>
        <w:tc>
          <w:tcPr>
            <w:tcW w:w="0" w:type="auto"/>
            <w:tcBorders>
              <w:top w:val="single" w:sz="4" w:space="0" w:color="auto"/>
              <w:left w:val="nil"/>
              <w:bottom w:val="nil"/>
              <w:right w:val="nil"/>
            </w:tcBorders>
            <w:shd w:val="clear" w:color="auto" w:fill="auto"/>
          </w:tcPr>
          <w:p w14:paraId="6621865C"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58(42.03%)</w:t>
            </w:r>
          </w:p>
        </w:tc>
        <w:tc>
          <w:tcPr>
            <w:tcW w:w="236" w:type="dxa"/>
            <w:tcBorders>
              <w:top w:val="single" w:sz="4" w:space="0" w:color="auto"/>
              <w:left w:val="nil"/>
              <w:bottom w:val="nil"/>
              <w:right w:val="nil"/>
            </w:tcBorders>
            <w:shd w:val="clear" w:color="auto" w:fill="auto"/>
          </w:tcPr>
          <w:p w14:paraId="2F2C7108" w14:textId="77777777" w:rsidR="00846699" w:rsidRDefault="00846699">
            <w:pPr>
              <w:spacing w:line="360" w:lineRule="auto"/>
              <w:jc w:val="left"/>
              <w:rPr>
                <w:rFonts w:ascii="Times New Roman" w:eastAsia="宋体" w:hAnsi="Times New Roman" w:cs="Times New Roman"/>
                <w:color w:val="000000"/>
                <w:sz w:val="16"/>
                <w:szCs w:val="16"/>
              </w:rPr>
            </w:pPr>
          </w:p>
        </w:tc>
        <w:tc>
          <w:tcPr>
            <w:tcW w:w="1018" w:type="dxa"/>
            <w:tcBorders>
              <w:top w:val="single" w:sz="4" w:space="0" w:color="auto"/>
              <w:left w:val="nil"/>
              <w:bottom w:val="nil"/>
              <w:right w:val="nil"/>
            </w:tcBorders>
            <w:shd w:val="clear" w:color="auto" w:fill="auto"/>
          </w:tcPr>
          <w:p w14:paraId="56F9122D"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35(44.87%)</w:t>
            </w:r>
          </w:p>
        </w:tc>
        <w:tc>
          <w:tcPr>
            <w:tcW w:w="0" w:type="auto"/>
            <w:tcBorders>
              <w:top w:val="single" w:sz="4" w:space="0" w:color="auto"/>
              <w:left w:val="nil"/>
              <w:bottom w:val="nil"/>
              <w:right w:val="nil"/>
            </w:tcBorders>
            <w:shd w:val="clear" w:color="auto" w:fill="auto"/>
          </w:tcPr>
          <w:p w14:paraId="2C3B331F"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62(42.76%)</w:t>
            </w:r>
          </w:p>
        </w:tc>
        <w:tc>
          <w:tcPr>
            <w:tcW w:w="0" w:type="auto"/>
            <w:tcBorders>
              <w:top w:val="single" w:sz="4" w:space="0" w:color="auto"/>
              <w:left w:val="nil"/>
              <w:bottom w:val="nil"/>
              <w:right w:val="nil"/>
            </w:tcBorders>
            <w:shd w:val="clear" w:color="auto" w:fill="auto"/>
          </w:tcPr>
          <w:p w14:paraId="7624FFE1"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20(38.46%)</w:t>
            </w:r>
          </w:p>
        </w:tc>
        <w:tc>
          <w:tcPr>
            <w:tcW w:w="0" w:type="auto"/>
            <w:tcBorders>
              <w:top w:val="single" w:sz="4" w:space="0" w:color="auto"/>
              <w:left w:val="nil"/>
              <w:bottom w:val="nil"/>
              <w:right w:val="nil"/>
            </w:tcBorders>
            <w:shd w:val="clear" w:color="auto" w:fill="auto"/>
          </w:tcPr>
          <w:p w14:paraId="04794FDB"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23(58.97%)</w:t>
            </w:r>
          </w:p>
        </w:tc>
        <w:tc>
          <w:tcPr>
            <w:tcW w:w="0" w:type="auto"/>
            <w:tcBorders>
              <w:top w:val="single" w:sz="4" w:space="0" w:color="auto"/>
              <w:left w:val="nil"/>
              <w:bottom w:val="nil"/>
              <w:right w:val="nil"/>
            </w:tcBorders>
            <w:shd w:val="clear" w:color="auto" w:fill="auto"/>
          </w:tcPr>
          <w:p w14:paraId="3CF93470"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4(50%)</w:t>
            </w:r>
          </w:p>
        </w:tc>
      </w:tr>
      <w:tr w:rsidR="00846699" w14:paraId="77C14ED7" w14:textId="77777777">
        <w:trPr>
          <w:trHeight w:val="57"/>
        </w:trPr>
        <w:tc>
          <w:tcPr>
            <w:tcW w:w="0" w:type="auto"/>
            <w:tcBorders>
              <w:top w:val="nil"/>
              <w:left w:val="nil"/>
              <w:bottom w:val="nil"/>
              <w:right w:val="nil"/>
            </w:tcBorders>
            <w:shd w:val="clear" w:color="auto" w:fill="auto"/>
          </w:tcPr>
          <w:p w14:paraId="02635631"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10%~25%</w:t>
            </w:r>
          </w:p>
        </w:tc>
        <w:tc>
          <w:tcPr>
            <w:tcW w:w="0" w:type="auto"/>
            <w:tcBorders>
              <w:top w:val="nil"/>
              <w:left w:val="nil"/>
              <w:bottom w:val="nil"/>
              <w:right w:val="nil"/>
            </w:tcBorders>
            <w:shd w:val="clear" w:color="auto" w:fill="auto"/>
          </w:tcPr>
          <w:p w14:paraId="37EE520B"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65(35.33%)</w:t>
            </w:r>
          </w:p>
        </w:tc>
        <w:tc>
          <w:tcPr>
            <w:tcW w:w="0" w:type="auto"/>
            <w:tcBorders>
              <w:top w:val="nil"/>
              <w:left w:val="nil"/>
              <w:bottom w:val="nil"/>
              <w:right w:val="nil"/>
            </w:tcBorders>
            <w:shd w:val="clear" w:color="auto" w:fill="auto"/>
          </w:tcPr>
          <w:p w14:paraId="4CCE4B56"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66(47.83%)</w:t>
            </w:r>
          </w:p>
        </w:tc>
        <w:tc>
          <w:tcPr>
            <w:tcW w:w="236" w:type="dxa"/>
            <w:tcBorders>
              <w:top w:val="nil"/>
              <w:left w:val="nil"/>
              <w:bottom w:val="nil"/>
              <w:right w:val="nil"/>
            </w:tcBorders>
            <w:shd w:val="clear" w:color="auto" w:fill="auto"/>
          </w:tcPr>
          <w:p w14:paraId="212CFCD5" w14:textId="77777777" w:rsidR="00846699" w:rsidRDefault="00846699">
            <w:pPr>
              <w:spacing w:line="360" w:lineRule="auto"/>
              <w:jc w:val="left"/>
              <w:rPr>
                <w:rFonts w:ascii="Times New Roman" w:eastAsia="宋体" w:hAnsi="Times New Roman" w:cs="Times New Roman"/>
                <w:color w:val="000000"/>
                <w:sz w:val="16"/>
                <w:szCs w:val="16"/>
              </w:rPr>
            </w:pPr>
          </w:p>
        </w:tc>
        <w:tc>
          <w:tcPr>
            <w:tcW w:w="1018" w:type="dxa"/>
            <w:tcBorders>
              <w:top w:val="nil"/>
              <w:left w:val="nil"/>
              <w:bottom w:val="nil"/>
              <w:right w:val="nil"/>
            </w:tcBorders>
            <w:shd w:val="clear" w:color="auto" w:fill="auto"/>
          </w:tcPr>
          <w:p w14:paraId="55EC4202"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32(41.03%)</w:t>
            </w:r>
          </w:p>
        </w:tc>
        <w:tc>
          <w:tcPr>
            <w:tcW w:w="0" w:type="auto"/>
            <w:tcBorders>
              <w:top w:val="nil"/>
              <w:left w:val="nil"/>
              <w:bottom w:val="nil"/>
              <w:right w:val="nil"/>
            </w:tcBorders>
            <w:shd w:val="clear" w:color="auto" w:fill="auto"/>
          </w:tcPr>
          <w:p w14:paraId="63AD1D44"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67(46.21%)</w:t>
            </w:r>
          </w:p>
        </w:tc>
        <w:tc>
          <w:tcPr>
            <w:tcW w:w="0" w:type="auto"/>
            <w:tcBorders>
              <w:top w:val="nil"/>
              <w:left w:val="nil"/>
              <w:bottom w:val="nil"/>
              <w:right w:val="nil"/>
            </w:tcBorders>
            <w:shd w:val="clear" w:color="auto" w:fill="auto"/>
          </w:tcPr>
          <w:p w14:paraId="0348B20B"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19(36.54%)</w:t>
            </w:r>
          </w:p>
        </w:tc>
        <w:tc>
          <w:tcPr>
            <w:tcW w:w="0" w:type="auto"/>
            <w:tcBorders>
              <w:top w:val="nil"/>
              <w:left w:val="nil"/>
              <w:bottom w:val="nil"/>
              <w:right w:val="nil"/>
            </w:tcBorders>
            <w:shd w:val="clear" w:color="auto" w:fill="auto"/>
          </w:tcPr>
          <w:p w14:paraId="16E2F889"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12(30.77%)</w:t>
            </w:r>
          </w:p>
        </w:tc>
        <w:tc>
          <w:tcPr>
            <w:tcW w:w="0" w:type="auto"/>
            <w:tcBorders>
              <w:top w:val="nil"/>
              <w:left w:val="nil"/>
              <w:bottom w:val="nil"/>
              <w:right w:val="nil"/>
            </w:tcBorders>
            <w:shd w:val="clear" w:color="auto" w:fill="auto"/>
          </w:tcPr>
          <w:p w14:paraId="1C655D84"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1(12.5%)</w:t>
            </w:r>
          </w:p>
        </w:tc>
      </w:tr>
      <w:tr w:rsidR="00846699" w14:paraId="04FDB9B4" w14:textId="77777777">
        <w:trPr>
          <w:trHeight w:val="57"/>
        </w:trPr>
        <w:tc>
          <w:tcPr>
            <w:tcW w:w="0" w:type="auto"/>
            <w:tcBorders>
              <w:top w:val="nil"/>
              <w:left w:val="nil"/>
              <w:bottom w:val="nil"/>
              <w:right w:val="nil"/>
            </w:tcBorders>
            <w:shd w:val="clear" w:color="auto" w:fill="auto"/>
          </w:tcPr>
          <w:p w14:paraId="4DFA8FA8"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&gt;25%</w:t>
            </w:r>
          </w:p>
        </w:tc>
        <w:tc>
          <w:tcPr>
            <w:tcW w:w="0" w:type="auto"/>
            <w:tcBorders>
              <w:top w:val="nil"/>
              <w:left w:val="nil"/>
              <w:bottom w:val="nil"/>
              <w:right w:val="nil"/>
            </w:tcBorders>
            <w:shd w:val="clear" w:color="auto" w:fill="auto"/>
          </w:tcPr>
          <w:p w14:paraId="2065FC1F"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13(7.07%)</w:t>
            </w:r>
          </w:p>
        </w:tc>
        <w:tc>
          <w:tcPr>
            <w:tcW w:w="0" w:type="auto"/>
            <w:tcBorders>
              <w:top w:val="nil"/>
              <w:left w:val="nil"/>
              <w:bottom w:val="nil"/>
              <w:right w:val="nil"/>
            </w:tcBorders>
            <w:shd w:val="clear" w:color="auto" w:fill="auto"/>
          </w:tcPr>
          <w:p w14:paraId="0385EDCF"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10(7.25%)</w:t>
            </w:r>
          </w:p>
        </w:tc>
        <w:tc>
          <w:tcPr>
            <w:tcW w:w="236" w:type="dxa"/>
            <w:tcBorders>
              <w:top w:val="nil"/>
              <w:left w:val="nil"/>
              <w:bottom w:val="nil"/>
              <w:right w:val="nil"/>
            </w:tcBorders>
            <w:shd w:val="clear" w:color="auto" w:fill="auto"/>
          </w:tcPr>
          <w:p w14:paraId="4400C8AF" w14:textId="77777777" w:rsidR="00846699" w:rsidRDefault="00846699">
            <w:pPr>
              <w:spacing w:line="360" w:lineRule="auto"/>
              <w:jc w:val="left"/>
              <w:rPr>
                <w:rFonts w:ascii="Times New Roman" w:eastAsia="宋体" w:hAnsi="Times New Roman" w:cs="Times New Roman"/>
                <w:color w:val="000000"/>
                <w:sz w:val="16"/>
                <w:szCs w:val="16"/>
              </w:rPr>
            </w:pPr>
          </w:p>
        </w:tc>
        <w:tc>
          <w:tcPr>
            <w:tcW w:w="1018" w:type="dxa"/>
            <w:tcBorders>
              <w:top w:val="nil"/>
              <w:left w:val="nil"/>
              <w:bottom w:val="nil"/>
              <w:right w:val="nil"/>
            </w:tcBorders>
            <w:shd w:val="clear" w:color="auto" w:fill="auto"/>
          </w:tcPr>
          <w:p w14:paraId="6D1FBB09"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4(5.13%)</w:t>
            </w:r>
          </w:p>
        </w:tc>
        <w:tc>
          <w:tcPr>
            <w:tcW w:w="0" w:type="auto"/>
            <w:tcBorders>
              <w:top w:val="nil"/>
              <w:left w:val="nil"/>
              <w:bottom w:val="nil"/>
              <w:right w:val="nil"/>
            </w:tcBorders>
            <w:shd w:val="clear" w:color="auto" w:fill="auto"/>
          </w:tcPr>
          <w:p w14:paraId="755743D3"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10(6.90%)</w:t>
            </w:r>
          </w:p>
        </w:tc>
        <w:tc>
          <w:tcPr>
            <w:tcW w:w="0" w:type="auto"/>
            <w:tcBorders>
              <w:top w:val="nil"/>
              <w:left w:val="nil"/>
              <w:bottom w:val="nil"/>
              <w:right w:val="nil"/>
            </w:tcBorders>
            <w:shd w:val="clear" w:color="auto" w:fill="auto"/>
          </w:tcPr>
          <w:p w14:paraId="2FD1E3B9"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6(11.54%)</w:t>
            </w:r>
          </w:p>
        </w:tc>
        <w:tc>
          <w:tcPr>
            <w:tcW w:w="0" w:type="auto"/>
            <w:tcBorders>
              <w:top w:val="nil"/>
              <w:left w:val="nil"/>
              <w:bottom w:val="nil"/>
              <w:right w:val="nil"/>
            </w:tcBorders>
            <w:shd w:val="clear" w:color="auto" w:fill="auto"/>
          </w:tcPr>
          <w:p w14:paraId="221A039B"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1(2.56%)</w:t>
            </w:r>
          </w:p>
        </w:tc>
        <w:tc>
          <w:tcPr>
            <w:tcW w:w="0" w:type="auto"/>
            <w:tcBorders>
              <w:top w:val="nil"/>
              <w:left w:val="nil"/>
              <w:bottom w:val="nil"/>
              <w:right w:val="nil"/>
            </w:tcBorders>
            <w:shd w:val="clear" w:color="auto" w:fill="auto"/>
          </w:tcPr>
          <w:p w14:paraId="5B090B27"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2(25%)</w:t>
            </w:r>
          </w:p>
        </w:tc>
      </w:tr>
      <w:tr w:rsidR="00846699" w14:paraId="022A1F86" w14:textId="77777777">
        <w:trPr>
          <w:trHeight w:val="57"/>
        </w:trPr>
        <w:tc>
          <w:tcPr>
            <w:tcW w:w="0" w:type="auto"/>
            <w:tcBorders>
              <w:top w:val="nil"/>
              <w:left w:val="nil"/>
              <w:bottom w:val="nil"/>
              <w:right w:val="nil"/>
            </w:tcBorders>
            <w:shd w:val="clear" w:color="auto" w:fill="auto"/>
          </w:tcPr>
          <w:p w14:paraId="14C9DC66"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&gt;50%</w:t>
            </w:r>
          </w:p>
        </w:tc>
        <w:tc>
          <w:tcPr>
            <w:tcW w:w="0" w:type="auto"/>
            <w:tcBorders>
              <w:top w:val="nil"/>
              <w:left w:val="nil"/>
              <w:bottom w:val="nil"/>
              <w:right w:val="nil"/>
            </w:tcBorders>
            <w:shd w:val="clear" w:color="auto" w:fill="auto"/>
          </w:tcPr>
          <w:p w14:paraId="1F18FCC3"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8(4.35%)</w:t>
            </w:r>
          </w:p>
        </w:tc>
        <w:tc>
          <w:tcPr>
            <w:tcW w:w="0" w:type="auto"/>
            <w:tcBorders>
              <w:top w:val="nil"/>
              <w:left w:val="nil"/>
              <w:bottom w:val="nil"/>
              <w:right w:val="nil"/>
            </w:tcBorders>
            <w:shd w:val="clear" w:color="auto" w:fill="auto"/>
          </w:tcPr>
          <w:p w14:paraId="1CA5982A"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3(2.17%)</w:t>
            </w:r>
          </w:p>
        </w:tc>
        <w:tc>
          <w:tcPr>
            <w:tcW w:w="236" w:type="dxa"/>
            <w:tcBorders>
              <w:top w:val="nil"/>
              <w:left w:val="nil"/>
              <w:bottom w:val="nil"/>
              <w:right w:val="nil"/>
            </w:tcBorders>
            <w:shd w:val="clear" w:color="auto" w:fill="auto"/>
          </w:tcPr>
          <w:p w14:paraId="17CB3623" w14:textId="77777777" w:rsidR="00846699" w:rsidRDefault="00846699">
            <w:pPr>
              <w:spacing w:line="360" w:lineRule="auto"/>
              <w:jc w:val="left"/>
              <w:rPr>
                <w:rFonts w:ascii="Times New Roman" w:eastAsia="宋体" w:hAnsi="Times New Roman" w:cs="Times New Roman"/>
                <w:color w:val="000000"/>
                <w:sz w:val="16"/>
                <w:szCs w:val="16"/>
              </w:rPr>
            </w:pPr>
          </w:p>
        </w:tc>
        <w:tc>
          <w:tcPr>
            <w:tcW w:w="1018" w:type="dxa"/>
            <w:tcBorders>
              <w:top w:val="nil"/>
              <w:left w:val="nil"/>
              <w:bottom w:val="nil"/>
              <w:right w:val="nil"/>
            </w:tcBorders>
            <w:shd w:val="clear" w:color="auto" w:fill="auto"/>
          </w:tcPr>
          <w:p w14:paraId="69E89D00"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1(1.28%)</w:t>
            </w:r>
          </w:p>
        </w:tc>
        <w:tc>
          <w:tcPr>
            <w:tcW w:w="0" w:type="auto"/>
            <w:tcBorders>
              <w:top w:val="nil"/>
              <w:left w:val="nil"/>
              <w:bottom w:val="nil"/>
              <w:right w:val="nil"/>
            </w:tcBorders>
            <w:shd w:val="clear" w:color="auto" w:fill="auto"/>
          </w:tcPr>
          <w:p w14:paraId="1BDC035C"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3(2.07%)</w:t>
            </w:r>
          </w:p>
        </w:tc>
        <w:tc>
          <w:tcPr>
            <w:tcW w:w="0" w:type="auto"/>
            <w:tcBorders>
              <w:top w:val="nil"/>
              <w:left w:val="nil"/>
              <w:bottom w:val="nil"/>
              <w:right w:val="nil"/>
            </w:tcBorders>
            <w:shd w:val="clear" w:color="auto" w:fill="auto"/>
          </w:tcPr>
          <w:p w14:paraId="6279ABA6"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3(5.77%)</w:t>
            </w:r>
          </w:p>
        </w:tc>
        <w:tc>
          <w:tcPr>
            <w:tcW w:w="0" w:type="auto"/>
            <w:tcBorders>
              <w:top w:val="nil"/>
              <w:left w:val="nil"/>
              <w:bottom w:val="nil"/>
              <w:right w:val="nil"/>
            </w:tcBorders>
            <w:shd w:val="clear" w:color="auto" w:fill="auto"/>
          </w:tcPr>
          <w:p w14:paraId="70BAE73A"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3(7.69%)</w:t>
            </w:r>
          </w:p>
        </w:tc>
        <w:tc>
          <w:tcPr>
            <w:tcW w:w="0" w:type="auto"/>
            <w:tcBorders>
              <w:top w:val="nil"/>
              <w:left w:val="nil"/>
              <w:bottom w:val="nil"/>
              <w:right w:val="nil"/>
            </w:tcBorders>
            <w:shd w:val="clear" w:color="auto" w:fill="auto"/>
          </w:tcPr>
          <w:p w14:paraId="4D4599CD"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1(12.5%)</w:t>
            </w:r>
          </w:p>
        </w:tc>
      </w:tr>
      <w:tr w:rsidR="00846699" w14:paraId="61B45125" w14:textId="77777777">
        <w:trPr>
          <w:trHeight w:val="57"/>
        </w:trPr>
        <w:tc>
          <w:tcPr>
            <w:tcW w:w="0" w:type="auto"/>
            <w:tcBorders>
              <w:top w:val="nil"/>
              <w:left w:val="nil"/>
              <w:bottom w:val="nil"/>
              <w:right w:val="nil"/>
            </w:tcBorders>
            <w:shd w:val="clear" w:color="auto" w:fill="auto"/>
          </w:tcPr>
          <w:p w14:paraId="25080730"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其他</w:t>
            </w:r>
          </w:p>
        </w:tc>
        <w:tc>
          <w:tcPr>
            <w:tcW w:w="0" w:type="auto"/>
            <w:tcBorders>
              <w:top w:val="nil"/>
              <w:left w:val="nil"/>
              <w:bottom w:val="nil"/>
              <w:right w:val="nil"/>
            </w:tcBorders>
            <w:shd w:val="clear" w:color="auto" w:fill="auto"/>
          </w:tcPr>
          <w:p w14:paraId="4008760F"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12(6.52%)</w:t>
            </w:r>
          </w:p>
        </w:tc>
        <w:tc>
          <w:tcPr>
            <w:tcW w:w="0" w:type="auto"/>
            <w:tcBorders>
              <w:top w:val="nil"/>
              <w:left w:val="nil"/>
              <w:bottom w:val="nil"/>
              <w:right w:val="nil"/>
            </w:tcBorders>
            <w:shd w:val="clear" w:color="auto" w:fill="auto"/>
          </w:tcPr>
          <w:p w14:paraId="1FA60215"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1(0.72%)</w:t>
            </w:r>
          </w:p>
        </w:tc>
        <w:tc>
          <w:tcPr>
            <w:tcW w:w="236" w:type="dxa"/>
            <w:tcBorders>
              <w:top w:val="nil"/>
              <w:left w:val="nil"/>
              <w:bottom w:val="nil"/>
              <w:right w:val="nil"/>
            </w:tcBorders>
            <w:shd w:val="clear" w:color="auto" w:fill="auto"/>
          </w:tcPr>
          <w:p w14:paraId="3EAA90EF" w14:textId="77777777" w:rsidR="00846699" w:rsidRDefault="00846699">
            <w:pPr>
              <w:spacing w:line="360" w:lineRule="auto"/>
              <w:jc w:val="left"/>
              <w:rPr>
                <w:rFonts w:ascii="Times New Roman" w:eastAsia="宋体" w:hAnsi="Times New Roman" w:cs="Times New Roman"/>
                <w:color w:val="000000"/>
                <w:sz w:val="16"/>
                <w:szCs w:val="16"/>
              </w:rPr>
            </w:pPr>
          </w:p>
        </w:tc>
        <w:tc>
          <w:tcPr>
            <w:tcW w:w="1018" w:type="dxa"/>
            <w:tcBorders>
              <w:top w:val="nil"/>
              <w:left w:val="nil"/>
              <w:bottom w:val="nil"/>
              <w:right w:val="nil"/>
            </w:tcBorders>
            <w:shd w:val="clear" w:color="auto" w:fill="auto"/>
          </w:tcPr>
          <w:p w14:paraId="3086E83B"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6(7.69%)</w:t>
            </w:r>
          </w:p>
        </w:tc>
        <w:tc>
          <w:tcPr>
            <w:tcW w:w="0" w:type="auto"/>
            <w:tcBorders>
              <w:top w:val="nil"/>
              <w:left w:val="nil"/>
              <w:bottom w:val="nil"/>
              <w:right w:val="nil"/>
            </w:tcBorders>
            <w:shd w:val="clear" w:color="auto" w:fill="auto"/>
          </w:tcPr>
          <w:p w14:paraId="4287FD3E"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3(2.07%)</w:t>
            </w:r>
          </w:p>
        </w:tc>
        <w:tc>
          <w:tcPr>
            <w:tcW w:w="0" w:type="auto"/>
            <w:tcBorders>
              <w:top w:val="nil"/>
              <w:left w:val="nil"/>
              <w:bottom w:val="nil"/>
              <w:right w:val="nil"/>
            </w:tcBorders>
            <w:shd w:val="clear" w:color="auto" w:fill="auto"/>
          </w:tcPr>
          <w:p w14:paraId="760B1D3F"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4(7.69%)</w:t>
            </w:r>
          </w:p>
        </w:tc>
        <w:tc>
          <w:tcPr>
            <w:tcW w:w="0" w:type="auto"/>
            <w:tcBorders>
              <w:top w:val="nil"/>
              <w:left w:val="nil"/>
              <w:bottom w:val="nil"/>
              <w:right w:val="nil"/>
            </w:tcBorders>
            <w:shd w:val="clear" w:color="auto" w:fill="auto"/>
          </w:tcPr>
          <w:p w14:paraId="236DDF0B"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0</w:t>
            </w:r>
          </w:p>
        </w:tc>
        <w:tc>
          <w:tcPr>
            <w:tcW w:w="0" w:type="auto"/>
            <w:tcBorders>
              <w:top w:val="nil"/>
              <w:left w:val="nil"/>
              <w:bottom w:val="nil"/>
              <w:right w:val="nil"/>
            </w:tcBorders>
            <w:shd w:val="clear" w:color="auto" w:fill="auto"/>
          </w:tcPr>
          <w:p w14:paraId="491264DD"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0</w:t>
            </w:r>
          </w:p>
        </w:tc>
      </w:tr>
      <w:tr w:rsidR="00846699" w14:paraId="645DEF87" w14:textId="77777777">
        <w:trPr>
          <w:trHeight w:val="57"/>
        </w:trPr>
        <w:tc>
          <w:tcPr>
            <w:tcW w:w="0" w:type="auto"/>
            <w:tcBorders>
              <w:top w:val="nil"/>
              <w:left w:val="nil"/>
              <w:right w:val="nil"/>
            </w:tcBorders>
            <w:shd w:val="clear" w:color="auto" w:fill="auto"/>
          </w:tcPr>
          <w:p w14:paraId="5D99D0A1" w14:textId="77777777" w:rsidR="00846699" w:rsidRDefault="009376DB">
            <w:pPr>
              <w:widowControl/>
              <w:spacing w:line="360" w:lineRule="auto"/>
              <w:jc w:val="left"/>
              <w:textAlignment w:val="top"/>
              <w:rPr>
                <w:rFonts w:ascii="Times New Roman" w:eastAsia="宋体" w:hAnsi="Times New Roman" w:cs="Times New Roman"/>
                <w:color w:val="000000"/>
                <w:sz w:val="18"/>
                <w:szCs w:val="18"/>
              </w:rPr>
            </w:pPr>
            <w:r>
              <w:rPr>
                <w:rFonts w:ascii="Times New Roman" w:eastAsia="宋体" w:hAnsi="Times New Roman" w:cs="Times New Roman"/>
                <w:color w:val="000000"/>
                <w:kern w:val="0"/>
                <w:sz w:val="18"/>
                <w:szCs w:val="18"/>
                <w:lang w:bidi="ar"/>
              </w:rPr>
              <w:t>合计</w:t>
            </w:r>
          </w:p>
        </w:tc>
        <w:tc>
          <w:tcPr>
            <w:tcW w:w="0" w:type="auto"/>
            <w:tcBorders>
              <w:top w:val="nil"/>
              <w:left w:val="nil"/>
              <w:right w:val="nil"/>
            </w:tcBorders>
            <w:shd w:val="clear" w:color="auto" w:fill="auto"/>
          </w:tcPr>
          <w:p w14:paraId="70E5A8AC"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184</w:t>
            </w:r>
          </w:p>
        </w:tc>
        <w:tc>
          <w:tcPr>
            <w:tcW w:w="0" w:type="auto"/>
            <w:tcBorders>
              <w:top w:val="nil"/>
              <w:left w:val="nil"/>
              <w:right w:val="nil"/>
            </w:tcBorders>
            <w:shd w:val="clear" w:color="auto" w:fill="auto"/>
          </w:tcPr>
          <w:p w14:paraId="3584B5D0"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138</w:t>
            </w:r>
          </w:p>
        </w:tc>
        <w:tc>
          <w:tcPr>
            <w:tcW w:w="236" w:type="dxa"/>
            <w:tcBorders>
              <w:top w:val="nil"/>
              <w:left w:val="nil"/>
              <w:right w:val="nil"/>
            </w:tcBorders>
            <w:shd w:val="clear" w:color="auto" w:fill="auto"/>
          </w:tcPr>
          <w:p w14:paraId="3F3FB29F" w14:textId="77777777" w:rsidR="00846699" w:rsidRDefault="00846699">
            <w:pPr>
              <w:spacing w:line="360" w:lineRule="auto"/>
              <w:jc w:val="left"/>
              <w:rPr>
                <w:rFonts w:ascii="Times New Roman" w:eastAsia="宋体" w:hAnsi="Times New Roman" w:cs="Times New Roman"/>
                <w:color w:val="000000"/>
                <w:sz w:val="16"/>
                <w:szCs w:val="16"/>
              </w:rPr>
            </w:pPr>
          </w:p>
        </w:tc>
        <w:tc>
          <w:tcPr>
            <w:tcW w:w="1018" w:type="dxa"/>
            <w:tcBorders>
              <w:top w:val="nil"/>
              <w:left w:val="nil"/>
              <w:right w:val="nil"/>
            </w:tcBorders>
            <w:shd w:val="clear" w:color="auto" w:fill="auto"/>
          </w:tcPr>
          <w:p w14:paraId="09B4513C"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78</w:t>
            </w:r>
          </w:p>
        </w:tc>
        <w:tc>
          <w:tcPr>
            <w:tcW w:w="0" w:type="auto"/>
            <w:tcBorders>
              <w:top w:val="nil"/>
              <w:left w:val="nil"/>
              <w:right w:val="nil"/>
            </w:tcBorders>
            <w:shd w:val="clear" w:color="auto" w:fill="auto"/>
          </w:tcPr>
          <w:p w14:paraId="659D2B9C"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145</w:t>
            </w:r>
          </w:p>
        </w:tc>
        <w:tc>
          <w:tcPr>
            <w:tcW w:w="0" w:type="auto"/>
            <w:tcBorders>
              <w:top w:val="nil"/>
              <w:left w:val="nil"/>
              <w:right w:val="nil"/>
            </w:tcBorders>
            <w:shd w:val="clear" w:color="auto" w:fill="auto"/>
          </w:tcPr>
          <w:p w14:paraId="599EDE15"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52</w:t>
            </w:r>
          </w:p>
        </w:tc>
        <w:tc>
          <w:tcPr>
            <w:tcW w:w="0" w:type="auto"/>
            <w:tcBorders>
              <w:top w:val="nil"/>
              <w:left w:val="nil"/>
              <w:right w:val="nil"/>
            </w:tcBorders>
            <w:shd w:val="clear" w:color="auto" w:fill="auto"/>
          </w:tcPr>
          <w:p w14:paraId="3EBAA060"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39</w:t>
            </w:r>
          </w:p>
        </w:tc>
        <w:tc>
          <w:tcPr>
            <w:tcW w:w="0" w:type="auto"/>
            <w:tcBorders>
              <w:top w:val="nil"/>
              <w:left w:val="nil"/>
              <w:right w:val="nil"/>
            </w:tcBorders>
            <w:shd w:val="clear" w:color="auto" w:fill="auto"/>
          </w:tcPr>
          <w:p w14:paraId="18A74710" w14:textId="77777777" w:rsidR="00846699" w:rsidRDefault="009376DB">
            <w:pPr>
              <w:widowControl/>
              <w:spacing w:line="360" w:lineRule="auto"/>
              <w:jc w:val="left"/>
              <w:textAlignment w:val="center"/>
              <w:rPr>
                <w:rFonts w:ascii="Times New Roman" w:eastAsia="宋体" w:hAnsi="Times New Roman" w:cs="Times New Roman"/>
                <w:color w:val="000000"/>
                <w:sz w:val="16"/>
                <w:szCs w:val="16"/>
              </w:rPr>
            </w:pPr>
            <w:r>
              <w:rPr>
                <w:rFonts w:ascii="Times New Roman" w:eastAsia="宋体" w:hAnsi="Times New Roman" w:cs="Times New Roman"/>
                <w:color w:val="000000"/>
                <w:kern w:val="0"/>
                <w:sz w:val="16"/>
                <w:szCs w:val="16"/>
                <w:lang w:bidi="ar"/>
              </w:rPr>
              <w:t>8</w:t>
            </w:r>
          </w:p>
        </w:tc>
      </w:tr>
    </w:tbl>
    <w:p w14:paraId="02BAE929" w14:textId="77777777" w:rsidR="00846699" w:rsidRDefault="00846699">
      <w:pPr>
        <w:spacing w:line="360" w:lineRule="auto"/>
        <w:ind w:firstLineChars="200" w:firstLine="480"/>
        <w:rPr>
          <w:rFonts w:ascii="Times New Roman" w:eastAsia="宋体" w:hAnsi="Times New Roman" w:cs="Times New Roman"/>
          <w:sz w:val="24"/>
        </w:rPr>
      </w:pPr>
    </w:p>
    <w:p w14:paraId="6348A8EB" w14:textId="77777777" w:rsidR="00846699" w:rsidRDefault="00846699">
      <w:pPr>
        <w:spacing w:line="360" w:lineRule="auto"/>
        <w:ind w:firstLineChars="200" w:firstLine="480"/>
        <w:rPr>
          <w:rFonts w:ascii="Times New Roman" w:eastAsia="宋体" w:hAnsi="Times New Roman" w:cs="Times New Roman"/>
          <w:sz w:val="24"/>
        </w:rPr>
      </w:pPr>
    </w:p>
    <w:p w14:paraId="3487777E" w14:textId="77777777" w:rsidR="00846699" w:rsidRDefault="00846699">
      <w:pPr>
        <w:rPr>
          <w:rFonts w:ascii="Times New Roman" w:eastAsia="宋体" w:hAnsi="Times New Roman" w:cs="Times New Roman"/>
          <w:szCs w:val="21"/>
        </w:rPr>
      </w:pPr>
    </w:p>
    <w:sectPr w:rsidR="0084669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B55CA2" w14:textId="77777777" w:rsidR="00EF144B" w:rsidRDefault="00EF144B">
      <w:r>
        <w:separator/>
      </w:r>
    </w:p>
  </w:endnote>
  <w:endnote w:type="continuationSeparator" w:id="0">
    <w:p w14:paraId="19B485EF" w14:textId="77777777" w:rsidR="00EF144B" w:rsidRDefault="00EF1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0025258"/>
      <w:docPartObj>
        <w:docPartGallery w:val="AutoText"/>
      </w:docPartObj>
    </w:sdtPr>
    <w:sdtEndPr/>
    <w:sdtContent>
      <w:p w14:paraId="01B256D4" w14:textId="77777777" w:rsidR="00F74AE4" w:rsidRDefault="00F74AE4">
        <w:pPr>
          <w:pStyle w:val="a7"/>
          <w:jc w:val="center"/>
        </w:pPr>
        <w:r>
          <w:fldChar w:fldCharType="begin"/>
        </w:r>
        <w:r>
          <w:instrText>PAGE   \* MERGEFORMAT</w:instrText>
        </w:r>
        <w:r>
          <w:fldChar w:fldCharType="separate"/>
        </w:r>
        <w:r>
          <w:rPr>
            <w:lang w:val="zh-CN"/>
          </w:rPr>
          <w:t>2</w:t>
        </w:r>
        <w:r>
          <w:fldChar w:fldCharType="end"/>
        </w:r>
      </w:p>
    </w:sdtContent>
  </w:sdt>
  <w:p w14:paraId="2B0C7008" w14:textId="77777777" w:rsidR="00F74AE4" w:rsidRDefault="00F74AE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DAC960" w14:textId="77777777" w:rsidR="00EF144B" w:rsidRDefault="00EF144B">
      <w:r>
        <w:separator/>
      </w:r>
    </w:p>
  </w:footnote>
  <w:footnote w:type="continuationSeparator" w:id="0">
    <w:p w14:paraId="45D0DC3E" w14:textId="77777777" w:rsidR="00EF144B" w:rsidRDefault="00EF144B">
      <w:r>
        <w:continuationSeparator/>
      </w:r>
    </w:p>
  </w:footnote>
  <w:footnote w:id="1">
    <w:p w14:paraId="5806E394" w14:textId="4AB1A889" w:rsidR="00F74AE4" w:rsidRDefault="00F74AE4">
      <w:pPr>
        <w:pStyle w:val="ab"/>
        <w:jc w:val="both"/>
        <w:rPr>
          <w:spacing w:val="-1"/>
          <w:sz w:val="21"/>
          <w:szCs w:val="21"/>
        </w:rPr>
      </w:pPr>
      <w:r>
        <w:rPr>
          <w:rStyle w:val="ae"/>
          <w:color w:val="FFFFFF" w:themeColor="background1"/>
        </w:rPr>
        <w:footnoteRef/>
      </w:r>
      <w:r>
        <w:rPr>
          <w:spacing w:val="3"/>
          <w:szCs w:val="18"/>
        </w:rPr>
        <w:t>基金项目：</w:t>
      </w:r>
      <w:bookmarkStart w:id="0" w:name="_GoBack"/>
      <w:r w:rsidR="00176BDC">
        <w:rPr>
          <w:rFonts w:hint="eastAsia"/>
          <w:spacing w:val="3"/>
          <w:szCs w:val="18"/>
        </w:rPr>
        <w:t>湖南省哲学社会科学评审委员会重点课题（</w:t>
      </w:r>
      <w:r w:rsidR="00176BDC">
        <w:rPr>
          <w:rFonts w:hint="eastAsia"/>
          <w:spacing w:val="3"/>
          <w:szCs w:val="18"/>
        </w:rPr>
        <w:t>XSP</w:t>
      </w:r>
      <w:r w:rsidR="00176BDC">
        <w:rPr>
          <w:spacing w:val="3"/>
          <w:szCs w:val="18"/>
        </w:rPr>
        <w:t>26ZD1003</w:t>
      </w:r>
      <w:r w:rsidR="00176BDC">
        <w:rPr>
          <w:rFonts w:hint="eastAsia"/>
          <w:spacing w:val="3"/>
          <w:szCs w:val="18"/>
        </w:rPr>
        <w:t>）</w:t>
      </w:r>
      <w:r>
        <w:rPr>
          <w:rFonts w:hint="eastAsia"/>
          <w:spacing w:val="3"/>
          <w:szCs w:val="18"/>
        </w:rPr>
        <w:t>；</w:t>
      </w:r>
      <w:r>
        <w:rPr>
          <w:rFonts w:ascii="Calibri" w:eastAsia="Calibri" w:hAnsi="Calibri" w:cs="Calibri"/>
          <w:spacing w:val="3"/>
          <w:szCs w:val="18"/>
        </w:rPr>
        <w:t>2022</w:t>
      </w:r>
      <w:r>
        <w:rPr>
          <w:spacing w:val="3"/>
          <w:szCs w:val="18"/>
        </w:rPr>
        <w:t>年施普林格</w:t>
      </w:r>
      <w:r>
        <w:rPr>
          <w:spacing w:val="-61"/>
          <w:szCs w:val="18"/>
        </w:rPr>
        <w:t xml:space="preserve"> </w:t>
      </w:r>
      <w:r>
        <w:rPr>
          <w:spacing w:val="3"/>
          <w:szCs w:val="18"/>
        </w:rPr>
        <w:t>•</w:t>
      </w:r>
      <w:r>
        <w:rPr>
          <w:spacing w:val="-47"/>
          <w:szCs w:val="18"/>
        </w:rPr>
        <w:t xml:space="preserve"> </w:t>
      </w:r>
      <w:r>
        <w:rPr>
          <w:spacing w:val="3"/>
          <w:szCs w:val="18"/>
        </w:rPr>
        <w:t>自然</w:t>
      </w:r>
      <w:r>
        <w:rPr>
          <w:spacing w:val="3"/>
          <w:szCs w:val="18"/>
        </w:rPr>
        <w:t>—</w:t>
      </w:r>
      <w:r>
        <w:rPr>
          <w:spacing w:val="3"/>
          <w:szCs w:val="18"/>
        </w:rPr>
        <w:t>中国高校科技期刊研究会英文编辑</w:t>
      </w:r>
      <w:r>
        <w:rPr>
          <w:rFonts w:hint="eastAsia"/>
          <w:spacing w:val="3"/>
          <w:szCs w:val="18"/>
        </w:rPr>
        <w:t>及国际交流人才培养基金项目（</w:t>
      </w:r>
      <w:r>
        <w:rPr>
          <w:spacing w:val="3"/>
          <w:szCs w:val="18"/>
        </w:rPr>
        <w:t>CUJS-GJHZ-2022-01</w:t>
      </w:r>
      <w:r>
        <w:rPr>
          <w:rFonts w:hint="eastAsia"/>
          <w:spacing w:val="3"/>
          <w:szCs w:val="18"/>
        </w:rPr>
        <w:t>）</w:t>
      </w:r>
      <w:bookmarkEnd w:id="0"/>
    </w:p>
    <w:p w14:paraId="55B36F20" w14:textId="77777777" w:rsidR="00F74AE4" w:rsidRDefault="00F74AE4">
      <w:pPr>
        <w:pStyle w:val="ab"/>
        <w:rPr>
          <w:spacing w:val="-1"/>
          <w:sz w:val="21"/>
          <w:szCs w:val="21"/>
        </w:rPr>
      </w:pPr>
      <w:r>
        <w:rPr>
          <w:spacing w:val="-5"/>
          <w:szCs w:val="18"/>
        </w:rPr>
        <w:t>作者简介：邓履翔（</w:t>
      </w:r>
      <w:r>
        <w:rPr>
          <w:rFonts w:ascii="Calibri" w:eastAsia="Calibri" w:hAnsi="Calibri" w:cs="Calibri"/>
          <w:spacing w:val="-5"/>
          <w:szCs w:val="18"/>
        </w:rPr>
        <w:t>ORCID:0000-0001</w:t>
      </w:r>
      <w:r>
        <w:rPr>
          <w:rFonts w:ascii="Calibri" w:eastAsia="Calibri" w:hAnsi="Calibri" w:cs="Calibri"/>
          <w:spacing w:val="-6"/>
          <w:szCs w:val="18"/>
        </w:rPr>
        <w:t>-8939-8729</w:t>
      </w:r>
      <w:r>
        <w:rPr>
          <w:spacing w:val="-39"/>
          <w:w w:val="81"/>
          <w:szCs w:val="18"/>
        </w:rPr>
        <w:t>），</w:t>
      </w:r>
      <w:r>
        <w:rPr>
          <w:spacing w:val="-6"/>
          <w:szCs w:val="18"/>
        </w:rPr>
        <w:t>博士，编审，硕士生导师，编辑部主任，</w:t>
      </w:r>
      <w:r>
        <w:rPr>
          <w:rFonts w:ascii="Calibri" w:eastAsia="Calibri" w:hAnsi="Calibri" w:cs="Calibri"/>
          <w:spacing w:val="-6"/>
          <w:szCs w:val="18"/>
        </w:rPr>
        <w:t>lxdeng@163.com</w:t>
      </w:r>
      <w:r>
        <w:rPr>
          <w:spacing w:val="-6"/>
          <w:szCs w:val="18"/>
        </w:rPr>
        <w:t>；</w:t>
      </w:r>
      <w:r>
        <w:rPr>
          <w:rFonts w:hint="eastAsia"/>
          <w:spacing w:val="-6"/>
          <w:szCs w:val="18"/>
        </w:rPr>
        <w:t>陈辰，硕士，副编审；魏莎莎，硕士，副编审；刘洋，硕士，副编审；何运斌，博士，副编审；杜焱，硕士，副编审；</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9510E0"/>
    <w:multiLevelType w:val="hybridMultilevel"/>
    <w:tmpl w:val="43FEC7A4"/>
    <w:lvl w:ilvl="0" w:tplc="F6C0ADA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1"/>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mEwMTI5YzQ3YjAyZTdhNTNiMzJiOThiMmM5ZjQ0NzEifQ=="/>
  </w:docVars>
  <w:rsids>
    <w:rsidRoot w:val="7727577A"/>
    <w:rsid w:val="000378CD"/>
    <w:rsid w:val="000378F2"/>
    <w:rsid w:val="00047B83"/>
    <w:rsid w:val="000541FF"/>
    <w:rsid w:val="000745E0"/>
    <w:rsid w:val="001477E3"/>
    <w:rsid w:val="00176BDC"/>
    <w:rsid w:val="001E49CE"/>
    <w:rsid w:val="001F1E36"/>
    <w:rsid w:val="00214EC9"/>
    <w:rsid w:val="00215F0B"/>
    <w:rsid w:val="002419D4"/>
    <w:rsid w:val="0029692D"/>
    <w:rsid w:val="003143E2"/>
    <w:rsid w:val="003A3EF8"/>
    <w:rsid w:val="003B56EA"/>
    <w:rsid w:val="003D4A7E"/>
    <w:rsid w:val="00411F1A"/>
    <w:rsid w:val="00435C6F"/>
    <w:rsid w:val="00472ECD"/>
    <w:rsid w:val="00486D8D"/>
    <w:rsid w:val="004876DC"/>
    <w:rsid w:val="004A2A2E"/>
    <w:rsid w:val="004A5196"/>
    <w:rsid w:val="004B189E"/>
    <w:rsid w:val="004F5D84"/>
    <w:rsid w:val="00502BD3"/>
    <w:rsid w:val="00521B34"/>
    <w:rsid w:val="005E6074"/>
    <w:rsid w:val="005F287C"/>
    <w:rsid w:val="005F453C"/>
    <w:rsid w:val="006351E7"/>
    <w:rsid w:val="00654677"/>
    <w:rsid w:val="00681216"/>
    <w:rsid w:val="006C1B2C"/>
    <w:rsid w:val="006D3F77"/>
    <w:rsid w:val="006E0C8C"/>
    <w:rsid w:val="006E7D69"/>
    <w:rsid w:val="006F46C8"/>
    <w:rsid w:val="007111BB"/>
    <w:rsid w:val="0072191F"/>
    <w:rsid w:val="00745C4D"/>
    <w:rsid w:val="00773856"/>
    <w:rsid w:val="00797A51"/>
    <w:rsid w:val="00801F0F"/>
    <w:rsid w:val="00815124"/>
    <w:rsid w:val="00846699"/>
    <w:rsid w:val="00892372"/>
    <w:rsid w:val="008A0B58"/>
    <w:rsid w:val="008A5127"/>
    <w:rsid w:val="008C64EB"/>
    <w:rsid w:val="008D171C"/>
    <w:rsid w:val="008E758C"/>
    <w:rsid w:val="008F2196"/>
    <w:rsid w:val="00906E5F"/>
    <w:rsid w:val="00920DD6"/>
    <w:rsid w:val="009376DB"/>
    <w:rsid w:val="0095454B"/>
    <w:rsid w:val="00993370"/>
    <w:rsid w:val="009C35C0"/>
    <w:rsid w:val="009D44FA"/>
    <w:rsid w:val="009E2496"/>
    <w:rsid w:val="00A25CA0"/>
    <w:rsid w:val="00A90291"/>
    <w:rsid w:val="00AB2F65"/>
    <w:rsid w:val="00AC0678"/>
    <w:rsid w:val="00AE64F2"/>
    <w:rsid w:val="00B05718"/>
    <w:rsid w:val="00B36933"/>
    <w:rsid w:val="00B6000A"/>
    <w:rsid w:val="00BC39C7"/>
    <w:rsid w:val="00BF78AD"/>
    <w:rsid w:val="00C423FF"/>
    <w:rsid w:val="00C7146E"/>
    <w:rsid w:val="00C93F17"/>
    <w:rsid w:val="00CF31A7"/>
    <w:rsid w:val="00D05542"/>
    <w:rsid w:val="00D22C43"/>
    <w:rsid w:val="00D34013"/>
    <w:rsid w:val="00D51F35"/>
    <w:rsid w:val="00D727B0"/>
    <w:rsid w:val="00D73010"/>
    <w:rsid w:val="00D97D1E"/>
    <w:rsid w:val="00E152D2"/>
    <w:rsid w:val="00E42E7D"/>
    <w:rsid w:val="00E63930"/>
    <w:rsid w:val="00E84553"/>
    <w:rsid w:val="00E94664"/>
    <w:rsid w:val="00EE0434"/>
    <w:rsid w:val="00EE5241"/>
    <w:rsid w:val="00EF144B"/>
    <w:rsid w:val="00F22A69"/>
    <w:rsid w:val="00F4720C"/>
    <w:rsid w:val="00F73C22"/>
    <w:rsid w:val="00F74AE4"/>
    <w:rsid w:val="00F76AC5"/>
    <w:rsid w:val="00FA3734"/>
    <w:rsid w:val="00FB0B63"/>
    <w:rsid w:val="00FB59A7"/>
    <w:rsid w:val="00FC3A51"/>
    <w:rsid w:val="0F235963"/>
    <w:rsid w:val="152B4878"/>
    <w:rsid w:val="18F356AC"/>
    <w:rsid w:val="1CE1575A"/>
    <w:rsid w:val="1F520C6C"/>
    <w:rsid w:val="2186530F"/>
    <w:rsid w:val="288A5950"/>
    <w:rsid w:val="28AF7842"/>
    <w:rsid w:val="2D89698A"/>
    <w:rsid w:val="31091AB9"/>
    <w:rsid w:val="3204466B"/>
    <w:rsid w:val="37AF5D50"/>
    <w:rsid w:val="3DD35929"/>
    <w:rsid w:val="3DFF671E"/>
    <w:rsid w:val="40330901"/>
    <w:rsid w:val="43972F54"/>
    <w:rsid w:val="44103433"/>
    <w:rsid w:val="45260A34"/>
    <w:rsid w:val="45765517"/>
    <w:rsid w:val="47B15BEA"/>
    <w:rsid w:val="49E1048E"/>
    <w:rsid w:val="4AA47FDF"/>
    <w:rsid w:val="4F9B5B7A"/>
    <w:rsid w:val="524D2C93"/>
    <w:rsid w:val="542720D3"/>
    <w:rsid w:val="57803B24"/>
    <w:rsid w:val="59A87812"/>
    <w:rsid w:val="59AD6E78"/>
    <w:rsid w:val="59F52F26"/>
    <w:rsid w:val="5ADA6297"/>
    <w:rsid w:val="5B323837"/>
    <w:rsid w:val="5D1909C5"/>
    <w:rsid w:val="62444571"/>
    <w:rsid w:val="62D378CB"/>
    <w:rsid w:val="6C97799E"/>
    <w:rsid w:val="73D520EF"/>
    <w:rsid w:val="74BE575C"/>
    <w:rsid w:val="7727577A"/>
    <w:rsid w:val="79EE0E19"/>
    <w:rsid w:val="7B5546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FAD7BA"/>
  <w15:docId w15:val="{0218194D-CCDA-4B34-B633-DE6979AB7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footer" w:uiPriority="99"/>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Balloon Text"/>
    <w:basedOn w:val="a"/>
    <w:link w:val="a6"/>
    <w:qFormat/>
    <w:rPr>
      <w:sz w:val="18"/>
      <w:szCs w:val="18"/>
    </w:rPr>
  </w:style>
  <w:style w:type="paragraph" w:styleId="a7">
    <w:name w:val="footer"/>
    <w:basedOn w:val="a"/>
    <w:link w:val="a8"/>
    <w:uiPriority w:val="99"/>
    <w:pPr>
      <w:tabs>
        <w:tab w:val="center" w:pos="4153"/>
        <w:tab w:val="right" w:pos="8306"/>
      </w:tabs>
      <w:snapToGrid w:val="0"/>
      <w:jc w:val="left"/>
    </w:pPr>
    <w:rPr>
      <w:sz w:val="18"/>
      <w:szCs w:val="18"/>
    </w:rPr>
  </w:style>
  <w:style w:type="paragraph" w:styleId="a9">
    <w:name w:val="header"/>
    <w:basedOn w:val="a"/>
    <w:link w:val="aa"/>
    <w:pPr>
      <w:pBdr>
        <w:bottom w:val="single" w:sz="6" w:space="1" w:color="auto"/>
      </w:pBdr>
      <w:tabs>
        <w:tab w:val="center" w:pos="4153"/>
        <w:tab w:val="right" w:pos="8306"/>
      </w:tabs>
      <w:snapToGrid w:val="0"/>
      <w:jc w:val="center"/>
    </w:pPr>
    <w:rPr>
      <w:sz w:val="18"/>
      <w:szCs w:val="18"/>
    </w:rPr>
  </w:style>
  <w:style w:type="paragraph" w:styleId="ab">
    <w:name w:val="footnote text"/>
    <w:basedOn w:val="a"/>
    <w:qFormat/>
    <w:pPr>
      <w:snapToGrid w:val="0"/>
      <w:jc w:val="left"/>
    </w:pPr>
    <w:rPr>
      <w:sz w:val="18"/>
    </w:rPr>
  </w:style>
  <w:style w:type="table" w:styleId="ac">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qFormat/>
    <w:rPr>
      <w:sz w:val="21"/>
      <w:szCs w:val="21"/>
    </w:rPr>
  </w:style>
  <w:style w:type="character" w:styleId="ae">
    <w:name w:val="footnote reference"/>
    <w:basedOn w:val="a0"/>
    <w:rPr>
      <w:vertAlign w:val="superscript"/>
    </w:rPr>
  </w:style>
  <w:style w:type="character" w:customStyle="1" w:styleId="font41">
    <w:name w:val="font41"/>
    <w:basedOn w:val="a0"/>
    <w:rPr>
      <w:rFonts w:ascii="Times New Roman" w:hAnsi="Times New Roman" w:cs="Times New Roman" w:hint="default"/>
      <w:color w:val="000000"/>
      <w:sz w:val="21"/>
      <w:szCs w:val="21"/>
      <w:u w:val="none"/>
    </w:rPr>
  </w:style>
  <w:style w:type="character" w:customStyle="1" w:styleId="font11">
    <w:name w:val="font11"/>
    <w:basedOn w:val="a0"/>
    <w:rPr>
      <w:rFonts w:ascii="宋体" w:eastAsia="宋体" w:hAnsi="宋体" w:cs="宋体" w:hint="eastAsia"/>
      <w:color w:val="000000"/>
      <w:sz w:val="21"/>
      <w:szCs w:val="21"/>
      <w:u w:val="none"/>
    </w:rPr>
  </w:style>
  <w:style w:type="character" w:customStyle="1" w:styleId="a6">
    <w:name w:val="批注框文本 字符"/>
    <w:basedOn w:val="a0"/>
    <w:link w:val="a5"/>
    <w:rPr>
      <w:rFonts w:asciiTheme="minorHAnsi" w:eastAsiaTheme="minorEastAsia" w:hAnsiTheme="minorHAnsi" w:cstheme="minorBidi"/>
      <w:kern w:val="2"/>
      <w:sz w:val="18"/>
      <w:szCs w:val="18"/>
    </w:rPr>
  </w:style>
  <w:style w:type="character" w:customStyle="1" w:styleId="10">
    <w:name w:val="标题 1 字符"/>
    <w:basedOn w:val="a0"/>
    <w:link w:val="1"/>
    <w:rPr>
      <w:rFonts w:asciiTheme="minorHAnsi" w:eastAsiaTheme="minorEastAsia" w:hAnsiTheme="minorHAnsi" w:cstheme="minorBidi"/>
      <w:b/>
      <w:bCs/>
      <w:kern w:val="44"/>
      <w:sz w:val="44"/>
      <w:szCs w:val="44"/>
    </w:rPr>
  </w:style>
  <w:style w:type="character" w:customStyle="1" w:styleId="aa">
    <w:name w:val="页眉 字符"/>
    <w:basedOn w:val="a0"/>
    <w:link w:val="a9"/>
    <w:qFormat/>
    <w:rPr>
      <w:rFonts w:asciiTheme="minorHAnsi" w:eastAsiaTheme="minorEastAsia" w:hAnsiTheme="minorHAnsi" w:cstheme="minorBidi"/>
      <w:kern w:val="2"/>
      <w:sz w:val="18"/>
      <w:szCs w:val="18"/>
    </w:rPr>
  </w:style>
  <w:style w:type="character" w:customStyle="1" w:styleId="a8">
    <w:name w:val="页脚 字符"/>
    <w:basedOn w:val="a0"/>
    <w:link w:val="a7"/>
    <w:uiPriority w:val="99"/>
    <w:rPr>
      <w:rFonts w:asciiTheme="minorHAnsi" w:eastAsiaTheme="minorEastAsia" w:hAnsiTheme="minorHAnsi" w:cstheme="minorBidi"/>
      <w:kern w:val="2"/>
      <w:sz w:val="18"/>
      <w:szCs w:val="18"/>
    </w:rPr>
  </w:style>
  <w:style w:type="paragraph" w:styleId="af">
    <w:name w:val="List Paragraph"/>
    <w:basedOn w:val="a"/>
    <w:uiPriority w:val="99"/>
    <w:pPr>
      <w:ind w:firstLineChars="200" w:firstLine="420"/>
    </w:pPr>
  </w:style>
  <w:style w:type="paragraph" w:styleId="af0">
    <w:name w:val="annotation subject"/>
    <w:basedOn w:val="a3"/>
    <w:next w:val="a3"/>
    <w:link w:val="af1"/>
    <w:rsid w:val="00D97D1E"/>
    <w:rPr>
      <w:b/>
      <w:bCs/>
    </w:rPr>
  </w:style>
  <w:style w:type="character" w:customStyle="1" w:styleId="a4">
    <w:name w:val="批注文字 字符"/>
    <w:basedOn w:val="a0"/>
    <w:link w:val="a3"/>
    <w:rsid w:val="00D97D1E"/>
    <w:rPr>
      <w:rFonts w:asciiTheme="minorHAnsi" w:eastAsiaTheme="minorEastAsia" w:hAnsiTheme="minorHAnsi" w:cstheme="minorBidi"/>
      <w:kern w:val="2"/>
      <w:sz w:val="21"/>
      <w:szCs w:val="24"/>
    </w:rPr>
  </w:style>
  <w:style w:type="character" w:customStyle="1" w:styleId="af1">
    <w:name w:val="批注主题 字符"/>
    <w:basedOn w:val="a4"/>
    <w:link w:val="af0"/>
    <w:rsid w:val="00D97D1E"/>
    <w:rPr>
      <w:rFonts w:asciiTheme="minorHAnsi" w:eastAsiaTheme="minorEastAsia" w:hAnsiTheme="minorHAnsi" w:cstheme="minorBidi"/>
      <w:b/>
      <w:bCs/>
      <w:kern w:val="2"/>
      <w:sz w:val="21"/>
      <w:szCs w:val="24"/>
    </w:rPr>
  </w:style>
  <w:style w:type="paragraph" w:styleId="af2">
    <w:name w:val="Title"/>
    <w:basedOn w:val="a"/>
    <w:next w:val="a"/>
    <w:link w:val="af3"/>
    <w:qFormat/>
    <w:rsid w:val="006E7D69"/>
    <w:pPr>
      <w:spacing w:before="240" w:after="60"/>
      <w:jc w:val="center"/>
      <w:outlineLvl w:val="0"/>
    </w:pPr>
    <w:rPr>
      <w:rFonts w:asciiTheme="majorHAnsi" w:eastAsiaTheme="majorEastAsia" w:hAnsiTheme="majorHAnsi" w:cstheme="majorBidi"/>
      <w:b/>
      <w:bCs/>
      <w:sz w:val="32"/>
      <w:szCs w:val="32"/>
    </w:rPr>
  </w:style>
  <w:style w:type="character" w:customStyle="1" w:styleId="af3">
    <w:name w:val="标题 字符"/>
    <w:basedOn w:val="a0"/>
    <w:link w:val="af2"/>
    <w:rsid w:val="006E7D69"/>
    <w:rPr>
      <w:rFonts w:asciiTheme="majorHAnsi" w:eastAsiaTheme="majorEastAsia" w:hAnsiTheme="majorHAnsi" w:cstheme="majorBidi"/>
      <w:b/>
      <w:bCs/>
      <w:kern w:val="2"/>
      <w:sz w:val="32"/>
      <w:szCs w:val="32"/>
    </w:rPr>
  </w:style>
  <w:style w:type="paragraph" w:customStyle="1" w:styleId="ds-markdown-paragraph">
    <w:name w:val="ds-markdown-paragraph"/>
    <w:basedOn w:val="a"/>
    <w:rsid w:val="00E152D2"/>
    <w:pPr>
      <w:widowControl/>
      <w:spacing w:before="100" w:beforeAutospacing="1" w:after="100" w:afterAutospacing="1"/>
      <w:jc w:val="left"/>
    </w:pPr>
    <w:rPr>
      <w:rFonts w:ascii="宋体" w:eastAsia="宋体" w:hAnsi="宋体" w:cs="宋体"/>
      <w:kern w:val="0"/>
      <w:sz w:val="24"/>
    </w:rPr>
  </w:style>
  <w:style w:type="character" w:styleId="af4">
    <w:name w:val="Strong"/>
    <w:basedOn w:val="a0"/>
    <w:uiPriority w:val="22"/>
    <w:qFormat/>
    <w:rsid w:val="00486D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5820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3358</Words>
  <Characters>19143</Characters>
  <Application>Microsoft Office Word</Application>
  <DocSecurity>0</DocSecurity>
  <Lines>159</Lines>
  <Paragraphs>44</Paragraphs>
  <ScaleCrop>false</ScaleCrop>
  <Company/>
  <LinksUpToDate>false</LinksUpToDate>
  <CharactersWithSpaces>22457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Chen</dc:creator>
  <cp:lastModifiedBy>lenovo</cp:lastModifiedBy>
  <cp:revision>7</cp:revision>
  <dcterms:created xsi:type="dcterms:W3CDTF">2026-06-03T12:44:00Z</dcterms:created>
  <dcterms:modified xsi:type="dcterms:W3CDTF">2026-06-03T13:37:00Z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26EB7E4D47B74690800530AE335A1C57_13</vt:lpwstr>
  </property>
  <property fmtid="{D5CDD505-2E9C-101B-9397-08002B2CF9AE}" pid="4" name="KSOTemplateDocerSaveRecord">
    <vt:lpwstr>eyJoZGlkIjoiZWY4OTdkM2U1OTg1NmFmODU2ZDgwNGE4MjYyNzU1NDkiLCJ1c2VySWQiOiIxMTc0MjUwMzQ3In0=</vt:lpwstr>
  </property>
</Properties>
</file>